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0F171F" w:rsidP="00375C02" w:rsidRDefault="000F171F" w14:paraId="21376125" w14:textId="77777777">
      <w:pPr>
        <w:jc w:val="center"/>
        <w:rPr>
          <w:rFonts w:asciiTheme="majorHAnsi" w:hAnsiTheme="majorHAnsi" w:cstheme="majorHAnsi"/>
          <w:b/>
          <w:sz w:val="24"/>
          <w:szCs w:val="24"/>
          <w:u w:val="single"/>
        </w:rPr>
      </w:pPr>
    </w:p>
    <w:p w:rsidRPr="007365EA" w:rsidR="004E0624" w:rsidP="00375C02" w:rsidRDefault="004E0624" w14:paraId="3F798E70" w14:textId="51FAE531">
      <w:pPr>
        <w:jc w:val="center"/>
        <w:rPr>
          <w:rFonts w:asciiTheme="majorHAnsi" w:hAnsiTheme="majorHAnsi" w:cstheme="majorHAnsi"/>
          <w:b/>
          <w:sz w:val="24"/>
          <w:szCs w:val="24"/>
          <w:u w:val="single"/>
        </w:rPr>
      </w:pPr>
      <w:r w:rsidRPr="007365EA">
        <w:rPr>
          <w:rFonts w:asciiTheme="majorHAnsi" w:hAnsiTheme="majorHAnsi" w:cstheme="majorHAnsi"/>
          <w:b/>
          <w:sz w:val="24"/>
          <w:szCs w:val="24"/>
          <w:u w:val="single"/>
        </w:rPr>
        <w:t>AGENDA</w:t>
      </w:r>
    </w:p>
    <w:p w:rsidRPr="007365EA" w:rsidR="00375C02" w:rsidP="00375C02" w:rsidRDefault="00375C02" w14:paraId="355A4304" w14:textId="77777777">
      <w:pPr>
        <w:jc w:val="center"/>
        <w:rPr>
          <w:rFonts w:asciiTheme="majorHAnsi" w:hAnsiTheme="majorHAnsi" w:cstheme="majorHAnsi"/>
          <w:b/>
          <w:sz w:val="24"/>
          <w:szCs w:val="24"/>
          <w:u w:val="single"/>
        </w:rPr>
      </w:pPr>
      <w:r w:rsidRPr="007365EA">
        <w:rPr>
          <w:rFonts w:asciiTheme="majorHAnsi" w:hAnsiTheme="majorHAnsi" w:cstheme="majorHAnsi"/>
          <w:b/>
          <w:sz w:val="24"/>
          <w:szCs w:val="24"/>
          <w:u w:val="single"/>
        </w:rPr>
        <w:t>Annual General Meeting</w:t>
      </w:r>
    </w:p>
    <w:p w:rsidRPr="007365EA" w:rsidR="00375C02" w:rsidP="00375C02" w:rsidRDefault="00375C02" w14:paraId="62C9D29B" w14:textId="77777777">
      <w:pPr>
        <w:jc w:val="center"/>
        <w:rPr>
          <w:rFonts w:asciiTheme="majorHAnsi" w:hAnsiTheme="majorHAnsi" w:cstheme="majorHAnsi"/>
          <w:b/>
          <w:sz w:val="24"/>
          <w:szCs w:val="24"/>
          <w:u w:val="single"/>
        </w:rPr>
      </w:pPr>
      <w:r w:rsidRPr="007365EA">
        <w:rPr>
          <w:rFonts w:asciiTheme="majorHAnsi" w:hAnsiTheme="majorHAnsi" w:cstheme="majorHAnsi"/>
          <w:b/>
          <w:sz w:val="24"/>
          <w:szCs w:val="24"/>
          <w:u w:val="single"/>
        </w:rPr>
        <w:t>Of the Broadford and Strath Community Company</w:t>
      </w:r>
    </w:p>
    <w:p w:rsidRPr="007365EA" w:rsidR="00267E09" w:rsidP="5A1E9DC5" w:rsidRDefault="003D2701" w14:paraId="73A1828F" w14:textId="195DD3FF">
      <w:pPr>
        <w:jc w:val="center"/>
        <w:rPr>
          <w:rFonts w:ascii="Calibri Light" w:hAnsi="Calibri Light" w:cs="Calibri Light" w:asciiTheme="majorAscii" w:hAnsiTheme="majorAscii" w:cstheme="majorAscii"/>
          <w:b w:val="1"/>
          <w:bCs w:val="1"/>
          <w:sz w:val="24"/>
          <w:szCs w:val="24"/>
          <w:u w:val="single"/>
        </w:rPr>
      </w:pPr>
      <w:r w:rsidRPr="5A1E9DC5" w:rsidR="5A1E9DC5">
        <w:rPr>
          <w:rFonts w:ascii="Calibri Light" w:hAnsi="Calibri Light" w:cs="Calibri Light" w:asciiTheme="majorAscii" w:hAnsiTheme="majorAscii" w:cstheme="majorAscii"/>
          <w:b w:val="1"/>
          <w:bCs w:val="1"/>
          <w:sz w:val="24"/>
          <w:szCs w:val="24"/>
          <w:u w:val="single"/>
        </w:rPr>
        <w:t>9</w:t>
      </w:r>
      <w:r w:rsidRPr="5A1E9DC5" w:rsidR="5A1E9DC5">
        <w:rPr>
          <w:rFonts w:ascii="Calibri Light" w:hAnsi="Calibri Light" w:cs="Calibri Light" w:asciiTheme="majorAscii" w:hAnsiTheme="majorAscii" w:cstheme="majorAscii"/>
          <w:b w:val="1"/>
          <w:bCs w:val="1"/>
          <w:sz w:val="24"/>
          <w:szCs w:val="24"/>
          <w:u w:val="single"/>
          <w:vertAlign w:val="superscript"/>
        </w:rPr>
        <w:t>th</w:t>
      </w:r>
      <w:r w:rsidRPr="5A1E9DC5" w:rsidR="5A1E9DC5">
        <w:rPr>
          <w:rFonts w:ascii="Calibri Light" w:hAnsi="Calibri Light" w:cs="Calibri Light" w:asciiTheme="majorAscii" w:hAnsiTheme="majorAscii" w:cstheme="majorAscii"/>
          <w:b w:val="1"/>
          <w:bCs w:val="1"/>
          <w:sz w:val="24"/>
          <w:szCs w:val="24"/>
          <w:u w:val="single"/>
        </w:rPr>
        <w:t xml:space="preserve"> June @ 7.30pm</w:t>
      </w:r>
    </w:p>
    <w:p w:rsidR="5A1E9DC5" w:rsidP="5A1E9DC5" w:rsidRDefault="5A1E9DC5" w14:paraId="51B4EFE5" w14:textId="7880754C">
      <w:pPr>
        <w:pStyle w:val="Normal"/>
        <w:suppressLineNumbers w:val="0"/>
        <w:bidi w:val="0"/>
        <w:spacing w:before="0" w:beforeAutospacing="off" w:after="0" w:afterAutospacing="off" w:line="276" w:lineRule="auto"/>
        <w:ind w:left="0" w:right="0"/>
        <w:jc w:val="center"/>
      </w:pPr>
      <w:r w:rsidRPr="5A1E9DC5" w:rsidR="5A1E9DC5">
        <w:rPr>
          <w:rFonts w:ascii="Calibri Light" w:hAnsi="Calibri Light" w:cs="Calibri Light" w:asciiTheme="majorAscii" w:hAnsiTheme="majorAscii" w:cstheme="majorAscii"/>
          <w:b w:val="1"/>
          <w:bCs w:val="1"/>
          <w:sz w:val="24"/>
          <w:szCs w:val="24"/>
          <w:u w:val="single"/>
        </w:rPr>
        <w:t xml:space="preserve">Broadford Village Hall </w:t>
      </w:r>
    </w:p>
    <w:p w:rsidRPr="007365EA" w:rsidR="00375C02" w:rsidP="00375C02" w:rsidRDefault="00375C02" w14:paraId="18108D93" w14:textId="77777777">
      <w:pPr>
        <w:rPr>
          <w:rFonts w:asciiTheme="majorHAnsi" w:hAnsiTheme="majorHAnsi" w:cstheme="majorHAnsi"/>
          <w:sz w:val="24"/>
          <w:szCs w:val="24"/>
          <w:u w:val="single"/>
        </w:rPr>
      </w:pPr>
      <w:r w:rsidRPr="007365EA">
        <w:rPr>
          <w:rFonts w:asciiTheme="majorHAnsi" w:hAnsiTheme="majorHAnsi" w:cstheme="majorHAnsi"/>
          <w:sz w:val="24"/>
          <w:szCs w:val="24"/>
          <w:u w:val="single"/>
        </w:rPr>
        <w:t>Business</w:t>
      </w:r>
    </w:p>
    <w:p w:rsidRPr="007365EA" w:rsidR="00375C02" w:rsidP="00375C02" w:rsidRDefault="00375C02" w14:paraId="4E1404E3" w14:textId="77777777">
      <w:pPr>
        <w:rPr>
          <w:rFonts w:asciiTheme="majorHAnsi" w:hAnsiTheme="majorHAnsi" w:cstheme="majorHAnsi"/>
          <w:sz w:val="24"/>
          <w:szCs w:val="24"/>
        </w:rPr>
      </w:pPr>
    </w:p>
    <w:p w:rsidRPr="007365EA" w:rsidR="00375C02" w:rsidP="00375C02" w:rsidRDefault="00375C02" w14:paraId="710C530D" w14:textId="77777777">
      <w:pPr>
        <w:numPr>
          <w:ilvl w:val="0"/>
          <w:numId w:val="25"/>
        </w:numPr>
        <w:spacing w:line="240" w:lineRule="auto"/>
        <w:rPr>
          <w:rFonts w:asciiTheme="majorHAnsi" w:hAnsiTheme="majorHAnsi" w:cstheme="majorHAnsi"/>
          <w:sz w:val="24"/>
          <w:szCs w:val="24"/>
        </w:rPr>
      </w:pPr>
      <w:r w:rsidRPr="007365EA">
        <w:rPr>
          <w:rFonts w:asciiTheme="majorHAnsi" w:hAnsiTheme="majorHAnsi" w:cstheme="majorHAnsi"/>
          <w:sz w:val="24"/>
          <w:szCs w:val="24"/>
        </w:rPr>
        <w:t>Apologies of absence.</w:t>
      </w:r>
    </w:p>
    <w:p w:rsidRPr="007365EA" w:rsidR="00375C02" w:rsidP="00375C02" w:rsidRDefault="00375C02" w14:paraId="00DB0AB8" w14:textId="3F29F9AD">
      <w:pPr>
        <w:numPr>
          <w:ilvl w:val="0"/>
          <w:numId w:val="25"/>
        </w:numPr>
        <w:spacing w:line="240" w:lineRule="auto"/>
        <w:rPr>
          <w:rFonts w:asciiTheme="majorHAnsi" w:hAnsiTheme="majorHAnsi" w:cstheme="majorHAnsi"/>
          <w:sz w:val="24"/>
          <w:szCs w:val="24"/>
        </w:rPr>
      </w:pPr>
      <w:r w:rsidRPr="007365EA">
        <w:rPr>
          <w:rFonts w:asciiTheme="majorHAnsi" w:hAnsiTheme="majorHAnsi" w:cstheme="majorHAnsi"/>
          <w:sz w:val="24"/>
          <w:szCs w:val="24"/>
        </w:rPr>
        <w:t xml:space="preserve">Approval of the </w:t>
      </w:r>
      <w:r w:rsidR="003D2701">
        <w:rPr>
          <w:rFonts w:asciiTheme="majorHAnsi" w:hAnsiTheme="majorHAnsi" w:cstheme="majorHAnsi"/>
          <w:sz w:val="24"/>
          <w:szCs w:val="24"/>
        </w:rPr>
        <w:t>previous</w:t>
      </w:r>
      <w:r w:rsidRPr="007365EA">
        <w:rPr>
          <w:rFonts w:asciiTheme="majorHAnsi" w:hAnsiTheme="majorHAnsi" w:cstheme="majorHAnsi"/>
          <w:sz w:val="24"/>
          <w:szCs w:val="24"/>
        </w:rPr>
        <w:t xml:space="preserve"> AGM Minutes.</w:t>
      </w:r>
    </w:p>
    <w:p w:rsidRPr="007365EA" w:rsidR="004010DC" w:rsidP="00375C02" w:rsidRDefault="004010DC" w14:paraId="6E36E505" w14:textId="77777777">
      <w:pPr>
        <w:numPr>
          <w:ilvl w:val="0"/>
          <w:numId w:val="25"/>
        </w:numPr>
        <w:spacing w:line="240" w:lineRule="auto"/>
        <w:rPr>
          <w:rFonts w:asciiTheme="majorHAnsi" w:hAnsiTheme="majorHAnsi" w:cstheme="majorHAnsi"/>
          <w:sz w:val="24"/>
          <w:szCs w:val="24"/>
        </w:rPr>
      </w:pPr>
      <w:r w:rsidRPr="007365EA">
        <w:rPr>
          <w:rFonts w:asciiTheme="majorHAnsi" w:hAnsiTheme="majorHAnsi" w:cstheme="majorHAnsi"/>
          <w:sz w:val="24"/>
          <w:szCs w:val="24"/>
        </w:rPr>
        <w:t>To receive the Chairman’s report.</w:t>
      </w:r>
    </w:p>
    <w:p w:rsidR="00375C02" w:rsidP="5A1E9DC5" w:rsidRDefault="00375C02" w14:paraId="4AFCE927" w14:textId="1C37B3D3">
      <w:pPr>
        <w:numPr>
          <w:ilvl w:val="0"/>
          <w:numId w:val="25"/>
        </w:numPr>
        <w:spacing w:line="240" w:lineRule="auto"/>
        <w:rPr>
          <w:rFonts w:ascii="Calibri Light" w:hAnsi="Calibri Light" w:cs="Calibri Light" w:asciiTheme="majorAscii" w:hAnsiTheme="majorAscii" w:cstheme="majorAscii"/>
          <w:sz w:val="24"/>
          <w:szCs w:val="24"/>
        </w:rPr>
      </w:pPr>
      <w:r w:rsidRPr="5A1E9DC5" w:rsidR="5A1E9DC5">
        <w:rPr>
          <w:rFonts w:ascii="Calibri Light" w:hAnsi="Calibri Light" w:cs="Calibri Light" w:asciiTheme="majorAscii" w:hAnsiTheme="majorAscii" w:cstheme="majorAscii"/>
          <w:sz w:val="24"/>
          <w:szCs w:val="24"/>
        </w:rPr>
        <w:t>To consider and approve the Company's Accounts for the year ended 31</w:t>
      </w:r>
      <w:r w:rsidRPr="5A1E9DC5" w:rsidR="5A1E9DC5">
        <w:rPr>
          <w:rFonts w:ascii="Calibri Light" w:hAnsi="Calibri Light" w:cs="Calibri Light" w:asciiTheme="majorAscii" w:hAnsiTheme="majorAscii" w:cstheme="majorAscii"/>
          <w:sz w:val="24"/>
          <w:szCs w:val="24"/>
          <w:vertAlign w:val="superscript"/>
        </w:rPr>
        <w:t>st</w:t>
      </w:r>
      <w:r w:rsidRPr="5A1E9DC5" w:rsidR="5A1E9DC5">
        <w:rPr>
          <w:rFonts w:ascii="Calibri Light" w:hAnsi="Calibri Light" w:cs="Calibri Light" w:asciiTheme="majorAscii" w:hAnsiTheme="majorAscii" w:cstheme="majorAscii"/>
          <w:sz w:val="24"/>
          <w:szCs w:val="24"/>
        </w:rPr>
        <w:t xml:space="preserve"> March 2024.</w:t>
      </w:r>
    </w:p>
    <w:p w:rsidR="00380997" w:rsidP="00380997" w:rsidRDefault="00380997" w14:paraId="28E9B1E5" w14:textId="0F3DFDE6">
      <w:pPr>
        <w:numPr>
          <w:ilvl w:val="0"/>
          <w:numId w:val="25"/>
        </w:numPr>
        <w:spacing w:line="240" w:lineRule="auto"/>
        <w:rPr>
          <w:rFonts w:asciiTheme="majorHAnsi" w:hAnsiTheme="majorHAnsi" w:cstheme="majorHAnsi"/>
          <w:sz w:val="24"/>
          <w:szCs w:val="24"/>
        </w:rPr>
      </w:pPr>
      <w:r>
        <w:rPr>
          <w:rFonts w:asciiTheme="majorHAnsi" w:hAnsiTheme="majorHAnsi" w:cstheme="majorHAnsi"/>
          <w:sz w:val="24"/>
          <w:szCs w:val="24"/>
        </w:rPr>
        <w:t xml:space="preserve">To authorise the Directors to appoint an independent examiner. </w:t>
      </w:r>
    </w:p>
    <w:p w:rsidR="007E4B7F" w:rsidP="00380997" w:rsidRDefault="007E4B7F" w14:paraId="584219A6" w14:textId="13A27726">
      <w:pPr>
        <w:numPr>
          <w:ilvl w:val="0"/>
          <w:numId w:val="25"/>
        </w:numPr>
        <w:spacing w:line="240" w:lineRule="auto"/>
        <w:rPr>
          <w:rFonts w:asciiTheme="majorHAnsi" w:hAnsiTheme="majorHAnsi" w:cstheme="majorHAnsi"/>
          <w:sz w:val="24"/>
          <w:szCs w:val="24"/>
        </w:rPr>
      </w:pPr>
      <w:r>
        <w:rPr>
          <w:rFonts w:asciiTheme="majorHAnsi" w:hAnsiTheme="majorHAnsi" w:cstheme="majorHAnsi"/>
          <w:sz w:val="24"/>
          <w:szCs w:val="24"/>
        </w:rPr>
        <w:t>The present Directors eligible for re-election are:</w:t>
      </w:r>
    </w:p>
    <w:p w:rsidR="007E4B7F" w:rsidP="40F82C69" w:rsidRDefault="002740B2" w14:paraId="15759A80" w14:textId="5D9F80DC">
      <w:pPr>
        <w:numPr>
          <w:ilvl w:val="1"/>
          <w:numId w:val="25"/>
        </w:numPr>
        <w:spacing w:line="240" w:lineRule="auto"/>
        <w:rPr>
          <w:rFonts w:ascii="Calibri Light" w:hAnsi="Calibri Light" w:cs="Calibri Light" w:asciiTheme="majorAscii" w:hAnsiTheme="majorAscii" w:cstheme="majorAscii"/>
          <w:sz w:val="24"/>
          <w:szCs w:val="24"/>
        </w:rPr>
      </w:pPr>
      <w:r w:rsidRPr="16D7A3BC" w:rsidR="16D7A3BC">
        <w:rPr>
          <w:rFonts w:ascii="Calibri Light" w:hAnsi="Calibri Light" w:cs="Calibri Light" w:asciiTheme="majorAscii" w:hAnsiTheme="majorAscii" w:cstheme="majorAscii"/>
          <w:sz w:val="24"/>
          <w:szCs w:val="24"/>
        </w:rPr>
        <w:t>Jeffrey Geary</w:t>
      </w:r>
    </w:p>
    <w:p w:rsidR="007E4B7F" w:rsidP="40F82C69" w:rsidRDefault="002740B2" w14:paraId="435865DB" w14:textId="64B7DB9F">
      <w:pPr>
        <w:numPr>
          <w:ilvl w:val="1"/>
          <w:numId w:val="25"/>
        </w:numPr>
        <w:spacing w:line="240" w:lineRule="auto"/>
        <w:rPr>
          <w:rFonts w:ascii="Calibri Light" w:hAnsi="Calibri Light" w:cs="Calibri Light" w:asciiTheme="majorAscii" w:hAnsiTheme="majorAscii" w:cstheme="majorAscii"/>
          <w:sz w:val="24"/>
          <w:szCs w:val="24"/>
        </w:rPr>
      </w:pPr>
      <w:r w:rsidRPr="16D7A3BC" w:rsidR="16D7A3BC">
        <w:rPr>
          <w:rFonts w:ascii="Calibri Light" w:hAnsi="Calibri Light" w:cs="Calibri Light" w:asciiTheme="majorAscii" w:hAnsiTheme="majorAscii" w:cstheme="majorAscii"/>
          <w:sz w:val="24"/>
          <w:szCs w:val="24"/>
        </w:rPr>
        <w:t>Roddy Macleod</w:t>
      </w:r>
    </w:p>
    <w:p w:rsidR="007E4B7F" w:rsidP="40F82C69" w:rsidRDefault="002740B2" w14:paraId="5AC19B69" w14:textId="0D723423">
      <w:pPr>
        <w:numPr>
          <w:ilvl w:val="1"/>
          <w:numId w:val="25"/>
        </w:numPr>
        <w:spacing w:line="240" w:lineRule="auto"/>
        <w:rPr>
          <w:rFonts w:ascii="Calibri Light" w:hAnsi="Calibri Light" w:cs="Calibri Light" w:asciiTheme="majorAscii" w:hAnsiTheme="majorAscii" w:cstheme="majorAscii"/>
          <w:sz w:val="24"/>
          <w:szCs w:val="24"/>
        </w:rPr>
      </w:pPr>
      <w:r w:rsidRPr="16D7A3BC" w:rsidR="16D7A3BC">
        <w:rPr>
          <w:rFonts w:ascii="Calibri Light" w:hAnsi="Calibri Light" w:cs="Calibri Light" w:asciiTheme="majorAscii" w:hAnsiTheme="majorAscii" w:cstheme="majorAscii"/>
          <w:sz w:val="24"/>
          <w:szCs w:val="24"/>
        </w:rPr>
        <w:t xml:space="preserve"> Shirley Grant </w:t>
      </w:r>
    </w:p>
    <w:p w:rsidR="007E4B7F" w:rsidP="007E4B7F" w:rsidRDefault="007B02BC" w14:paraId="1769A38E" w14:textId="6CDFEDCE">
      <w:pPr>
        <w:numPr>
          <w:ilvl w:val="0"/>
          <w:numId w:val="25"/>
        </w:numPr>
        <w:spacing w:line="240" w:lineRule="auto"/>
        <w:rPr>
          <w:rFonts w:asciiTheme="majorHAnsi" w:hAnsiTheme="majorHAnsi" w:cstheme="majorHAnsi"/>
          <w:sz w:val="24"/>
          <w:szCs w:val="24"/>
        </w:rPr>
      </w:pPr>
      <w:r w:rsidRPr="16D7A3BC" w:rsidR="16D7A3BC">
        <w:rPr>
          <w:rFonts w:ascii="Calibri Light" w:hAnsi="Calibri Light" w:cs="Calibri Light" w:asciiTheme="majorAscii" w:hAnsiTheme="majorAscii" w:cstheme="majorAscii"/>
          <w:sz w:val="24"/>
          <w:szCs w:val="24"/>
        </w:rPr>
        <w:t>To consider any n</w:t>
      </w:r>
      <w:r w:rsidRPr="16D7A3BC" w:rsidR="16D7A3BC">
        <w:rPr>
          <w:rFonts w:ascii="Calibri Light" w:hAnsi="Calibri Light" w:cs="Calibri Light" w:asciiTheme="majorAscii" w:hAnsiTheme="majorAscii" w:cstheme="majorAscii"/>
          <w:sz w:val="24"/>
          <w:szCs w:val="24"/>
        </w:rPr>
        <w:t>omination</w:t>
      </w:r>
      <w:r w:rsidRPr="16D7A3BC" w:rsidR="16D7A3BC">
        <w:rPr>
          <w:rFonts w:ascii="Calibri Light" w:hAnsi="Calibri Light" w:cs="Calibri Light" w:asciiTheme="majorAscii" w:hAnsiTheme="majorAscii" w:cstheme="majorAscii"/>
          <w:sz w:val="24"/>
          <w:szCs w:val="24"/>
        </w:rPr>
        <w:t>s</w:t>
      </w:r>
      <w:r w:rsidRPr="16D7A3BC" w:rsidR="16D7A3BC">
        <w:rPr>
          <w:rFonts w:ascii="Calibri Light" w:hAnsi="Calibri Light" w:cs="Calibri Light" w:asciiTheme="majorAscii" w:hAnsiTheme="majorAscii" w:cstheme="majorAscii"/>
          <w:sz w:val="24"/>
          <w:szCs w:val="24"/>
        </w:rPr>
        <w:t xml:space="preserve"> received for new Director</w:t>
      </w:r>
      <w:r w:rsidRPr="16D7A3BC" w:rsidR="16D7A3BC">
        <w:rPr>
          <w:rFonts w:ascii="Calibri Light" w:hAnsi="Calibri Light" w:cs="Calibri Light" w:asciiTheme="majorAscii" w:hAnsiTheme="majorAscii" w:cstheme="majorAscii"/>
          <w:sz w:val="24"/>
          <w:szCs w:val="24"/>
        </w:rPr>
        <w:t>s</w:t>
      </w:r>
      <w:r w:rsidRPr="16D7A3BC" w:rsidR="16D7A3BC">
        <w:rPr>
          <w:rFonts w:ascii="Calibri Light" w:hAnsi="Calibri Light" w:cs="Calibri Light" w:asciiTheme="majorAscii" w:hAnsiTheme="majorAscii" w:cstheme="majorAscii"/>
          <w:sz w:val="24"/>
          <w:szCs w:val="24"/>
        </w:rPr>
        <w:t>.</w:t>
      </w:r>
    </w:p>
    <w:p w:rsidR="16D7A3BC" w:rsidP="16D7A3BC" w:rsidRDefault="16D7A3BC" w14:paraId="39D340B6" w14:textId="4E6ECE2C">
      <w:pPr>
        <w:numPr>
          <w:ilvl w:val="0"/>
          <w:numId w:val="25"/>
        </w:numPr>
        <w:spacing w:line="240" w:lineRule="auto"/>
        <w:rPr>
          <w:rFonts w:ascii="Calibri Light" w:hAnsi="Calibri Light" w:cs="Calibri Light" w:asciiTheme="majorAscii" w:hAnsiTheme="majorAscii" w:cstheme="majorAscii"/>
          <w:sz w:val="24"/>
          <w:szCs w:val="24"/>
        </w:rPr>
      </w:pPr>
      <w:r w:rsidRPr="1D8EAF71" w:rsidR="1D8EAF71">
        <w:rPr>
          <w:rFonts w:ascii="Calibri Light" w:hAnsi="Calibri Light" w:cs="Calibri Light" w:asciiTheme="majorAscii" w:hAnsiTheme="majorAscii" w:cstheme="majorAscii"/>
          <w:sz w:val="24"/>
          <w:szCs w:val="24"/>
        </w:rPr>
        <w:t xml:space="preserve">Resignation of Directors </w:t>
      </w:r>
    </w:p>
    <w:p w:rsidR="1D8EAF71" w:rsidP="1D8EAF71" w:rsidRDefault="1D8EAF71" w14:paraId="04B4E29B" w14:textId="0A484AD8">
      <w:pPr>
        <w:numPr>
          <w:ilvl w:val="1"/>
          <w:numId w:val="25"/>
        </w:numPr>
        <w:spacing w:line="240" w:lineRule="auto"/>
        <w:rPr>
          <w:rFonts w:ascii="Calibri Light" w:hAnsi="Calibri Light" w:cs="Calibri Light" w:asciiTheme="majorAscii" w:hAnsiTheme="majorAscii" w:cstheme="majorAscii"/>
          <w:sz w:val="24"/>
          <w:szCs w:val="24"/>
        </w:rPr>
      </w:pPr>
      <w:r w:rsidRPr="1D8EAF71" w:rsidR="1D8EAF71">
        <w:rPr>
          <w:rFonts w:ascii="Calibri Light" w:hAnsi="Calibri Light" w:cs="Calibri Light" w:asciiTheme="majorAscii" w:hAnsiTheme="majorAscii" w:cstheme="majorAscii"/>
          <w:sz w:val="24"/>
          <w:szCs w:val="24"/>
        </w:rPr>
        <w:t>Donald Robertson</w:t>
      </w:r>
    </w:p>
    <w:p w:rsidR="0A0395DE" w:rsidP="0A0395DE" w:rsidRDefault="0A0395DE" w14:paraId="6B9B3DC1" w14:textId="3A8B3659">
      <w:pPr>
        <w:numPr>
          <w:ilvl w:val="1"/>
          <w:numId w:val="25"/>
        </w:numPr>
        <w:spacing w:line="240" w:lineRule="auto"/>
        <w:rPr>
          <w:rFonts w:ascii="Calibri Light" w:hAnsi="Calibri Light" w:cs="Calibri Light" w:asciiTheme="majorAscii" w:hAnsiTheme="majorAscii" w:cstheme="majorAscii"/>
          <w:sz w:val="24"/>
          <w:szCs w:val="24"/>
        </w:rPr>
      </w:pPr>
      <w:r w:rsidRPr="0A0395DE" w:rsidR="0A0395DE">
        <w:rPr>
          <w:rFonts w:ascii="Calibri Light" w:hAnsi="Calibri Light" w:cs="Calibri Light" w:asciiTheme="majorAscii" w:hAnsiTheme="majorAscii" w:cstheme="majorAscii"/>
          <w:sz w:val="24"/>
          <w:szCs w:val="24"/>
        </w:rPr>
        <w:t xml:space="preserve">Adele Beck </w:t>
      </w:r>
    </w:p>
    <w:p w:rsidRPr="003D2701" w:rsidR="00375C02" w:rsidP="5A1E9DC5" w:rsidRDefault="003D2701" w14:paraId="4CDC5687" w14:textId="019FCD36">
      <w:pPr>
        <w:pStyle w:val="ListParagraph"/>
        <w:numPr>
          <w:ilvl w:val="0"/>
          <w:numId w:val="25"/>
        </w:numPr>
        <w:spacing w:line="240" w:lineRule="auto"/>
        <w:rPr>
          <w:rFonts w:ascii="Calibri Light" w:hAnsi="Calibri Light" w:cs="Calibri Light" w:asciiTheme="majorAscii" w:hAnsiTheme="majorAscii" w:cstheme="majorAscii"/>
          <w:color w:val="000000" w:themeColor="text1" w:themeTint="FF" w:themeShade="FF"/>
          <w:sz w:val="22"/>
          <w:szCs w:val="22"/>
        </w:rPr>
      </w:pPr>
      <w:r w:rsidRPr="0A0395DE" w:rsidR="0A0395DE">
        <w:rPr>
          <w:rFonts w:ascii="Calibri Light" w:hAnsi="Calibri Light" w:cs="Calibri Light" w:asciiTheme="majorAscii" w:hAnsiTheme="majorAscii" w:cstheme="majorAscii"/>
          <w:sz w:val="24"/>
          <w:szCs w:val="24"/>
        </w:rPr>
        <w:t>AOB</w:t>
      </w:r>
    </w:p>
    <w:p w:rsidRPr="003D2701" w:rsidR="00375C02" w:rsidP="0A0395DE" w:rsidRDefault="003D2701" w14:paraId="7FFBE5D6" w14:textId="30C214BC">
      <w:pPr>
        <w:pStyle w:val="ListParagraph"/>
        <w:numPr>
          <w:ilvl w:val="1"/>
          <w:numId w:val="25"/>
        </w:numPr>
        <w:spacing w:line="240" w:lineRule="auto"/>
        <w:rPr>
          <w:rFonts w:ascii="Calibri Light" w:hAnsi="Calibri Light" w:cs="Calibri Light" w:asciiTheme="majorAscii" w:hAnsiTheme="majorAscii" w:cstheme="majorAscii"/>
          <w:color w:val="000000" w:themeColor="text1" w:themeTint="FF" w:themeShade="FF"/>
          <w:sz w:val="22"/>
          <w:szCs w:val="22"/>
        </w:rPr>
      </w:pPr>
      <w:r w:rsidRPr="0A0395DE" w:rsidR="0A0395DE">
        <w:rPr>
          <w:rFonts w:ascii="Calibri Light" w:hAnsi="Calibri Light" w:cs="Calibri Light" w:asciiTheme="majorAscii" w:hAnsiTheme="majorAscii" w:cstheme="majorAscii"/>
          <w:color w:val="000000" w:themeColor="text1" w:themeTint="FF" w:themeShade="FF"/>
          <w:sz w:val="24"/>
          <w:szCs w:val="24"/>
        </w:rPr>
        <w:t xml:space="preserve">EGM – amend constitution </w:t>
      </w:r>
    </w:p>
    <w:p w:rsidRPr="003D2701" w:rsidR="00375C02" w:rsidP="5A1E9DC5" w:rsidRDefault="003D2701" w14:paraId="47F5112F" w14:textId="41A2BC1B">
      <w:pPr>
        <w:pStyle w:val="ListParagraph"/>
        <w:numPr>
          <w:ilvl w:val="0"/>
          <w:numId w:val="25"/>
        </w:numPr>
        <w:spacing w:line="240" w:lineRule="auto"/>
        <w:rPr>
          <w:rFonts w:ascii="Calibri Light" w:hAnsi="Calibri Light" w:cs="Calibri Light" w:asciiTheme="majorAscii" w:hAnsiTheme="majorAscii" w:cstheme="majorAscii"/>
          <w:color w:val="000000" w:themeColor="text1" w:themeTint="FF" w:themeShade="FF"/>
          <w:sz w:val="22"/>
          <w:szCs w:val="22"/>
        </w:rPr>
      </w:pPr>
      <w:r w:rsidRPr="0A0395DE" w:rsidR="0A0395DE">
        <w:rPr>
          <w:rFonts w:ascii="Calibri Light" w:hAnsi="Calibri Light" w:cs="Calibri Light" w:asciiTheme="majorAscii" w:hAnsiTheme="majorAscii" w:cstheme="majorAscii"/>
          <w:sz w:val="24"/>
          <w:szCs w:val="24"/>
        </w:rPr>
        <w:t xml:space="preserve"> Date of next AGM </w:t>
      </w:r>
    </w:p>
    <w:p w:rsidR="003D2701" w:rsidP="003D2701" w:rsidRDefault="003D2701" w14:paraId="7EABDF6C" w14:textId="22A73D3A">
      <w:pPr>
        <w:spacing w:line="240" w:lineRule="auto"/>
        <w:rPr>
          <w:rFonts w:asciiTheme="majorHAnsi" w:hAnsiTheme="majorHAnsi" w:cstheme="majorHAnsi"/>
          <w:sz w:val="24"/>
          <w:szCs w:val="24"/>
        </w:rPr>
      </w:pPr>
    </w:p>
    <w:p w:rsidRPr="003D2701" w:rsidR="003D2701" w:rsidP="003D2701" w:rsidRDefault="003D2701" w14:paraId="3E5C3EE1" w14:textId="655D8AA9">
      <w:pPr>
        <w:rPr>
          <w:rFonts w:asciiTheme="majorHAnsi" w:hAnsiTheme="majorHAnsi" w:cstheme="majorHAnsi"/>
          <w:sz w:val="24"/>
          <w:szCs w:val="24"/>
        </w:rPr>
      </w:pPr>
      <w:r w:rsidRPr="003D2701">
        <w:rPr>
          <w:rFonts w:asciiTheme="majorHAnsi" w:hAnsiTheme="majorHAnsi" w:cstheme="majorHAnsi"/>
          <w:sz w:val="24"/>
          <w:szCs w:val="24"/>
        </w:rPr>
        <w:t xml:space="preserve">No business shall be transacted at any meetings unless a </w:t>
      </w:r>
      <w:r w:rsidRPr="003D2701">
        <w:rPr>
          <w:rFonts w:asciiTheme="majorHAnsi" w:hAnsiTheme="majorHAnsi" w:cstheme="majorHAnsi"/>
          <w:i/>
          <w:sz w:val="24"/>
          <w:szCs w:val="24"/>
        </w:rPr>
        <w:t>quorum</w:t>
      </w:r>
      <w:r w:rsidRPr="003D2701">
        <w:rPr>
          <w:rFonts w:asciiTheme="majorHAnsi" w:hAnsiTheme="majorHAnsi" w:cstheme="majorHAnsi"/>
          <w:sz w:val="24"/>
          <w:szCs w:val="24"/>
        </w:rPr>
        <w:t xml:space="preserve"> is present. Ten per cent of members present in person and entitled to vote upon the business to be transacted, each being a member under Article 2.3 or a proxy for such a member or a duly authorized representative of such a member, shall be a </w:t>
      </w:r>
      <w:r w:rsidRPr="003D2701">
        <w:rPr>
          <w:rFonts w:asciiTheme="majorHAnsi" w:hAnsiTheme="majorHAnsi" w:cstheme="majorHAnsi"/>
          <w:i/>
          <w:sz w:val="24"/>
          <w:szCs w:val="24"/>
        </w:rPr>
        <w:t>quorum.</w:t>
      </w:r>
    </w:p>
    <w:p w:rsidRPr="003D2701" w:rsidR="003D2701" w:rsidP="4832F5AA" w:rsidRDefault="003D2701" w14:paraId="73E50178" w14:textId="0E954CE2">
      <w:pPr>
        <w:spacing w:before="120" w:after="120"/>
        <w:jc w:val="center"/>
        <w:rPr>
          <w:rFonts w:ascii="Calibri Light" w:hAnsi="Calibri Light" w:cs="Calibri Light" w:asciiTheme="majorAscii" w:hAnsiTheme="majorAscii" w:cstheme="majorAscii"/>
          <w:b w:val="1"/>
          <w:bCs w:val="1"/>
          <w:sz w:val="24"/>
          <w:szCs w:val="24"/>
        </w:rPr>
      </w:pPr>
      <w:r w:rsidRPr="4832F5AA" w:rsidR="4832F5AA">
        <w:rPr>
          <w:rFonts w:ascii="Calibri Light" w:hAnsi="Calibri Light" w:cs="Calibri Light" w:asciiTheme="majorAscii" w:hAnsiTheme="majorAscii" w:cstheme="majorAscii"/>
          <w:b w:val="1"/>
          <w:bCs w:val="1"/>
          <w:sz w:val="24"/>
          <w:szCs w:val="24"/>
        </w:rPr>
        <w:t>By order of the Board</w:t>
      </w:r>
      <w:r>
        <w:tab/>
      </w:r>
      <w:r>
        <w:tab/>
      </w:r>
      <w:r w:rsidRPr="4832F5AA" w:rsidR="4832F5AA">
        <w:rPr>
          <w:rFonts w:ascii="Calibri Light" w:hAnsi="Calibri Light" w:cs="Calibri Light" w:asciiTheme="majorAscii" w:hAnsiTheme="majorAscii" w:cstheme="majorAscii"/>
          <w:b w:val="1"/>
          <w:bCs w:val="1"/>
          <w:sz w:val="24"/>
          <w:szCs w:val="24"/>
        </w:rPr>
        <w:t>22</w:t>
      </w:r>
      <w:r w:rsidRPr="4832F5AA" w:rsidR="4832F5AA">
        <w:rPr>
          <w:rFonts w:ascii="Calibri Light" w:hAnsi="Calibri Light" w:cs="Calibri Light" w:asciiTheme="majorAscii" w:hAnsiTheme="majorAscii" w:cstheme="majorAscii"/>
          <w:b w:val="1"/>
          <w:bCs w:val="1"/>
          <w:sz w:val="24"/>
          <w:szCs w:val="24"/>
          <w:vertAlign w:val="superscript"/>
        </w:rPr>
        <w:t>nd</w:t>
      </w:r>
      <w:r w:rsidRPr="4832F5AA" w:rsidR="4832F5AA">
        <w:rPr>
          <w:rFonts w:ascii="Calibri Light" w:hAnsi="Calibri Light" w:cs="Calibri Light" w:asciiTheme="majorAscii" w:hAnsiTheme="majorAscii" w:cstheme="majorAscii"/>
          <w:b w:val="1"/>
          <w:bCs w:val="1"/>
          <w:sz w:val="24"/>
          <w:szCs w:val="24"/>
        </w:rPr>
        <w:t xml:space="preserve"> May 2025 </w:t>
      </w:r>
      <w:r>
        <w:tab/>
      </w:r>
      <w:r>
        <w:tab/>
      </w:r>
    </w:p>
    <w:p w:rsidRPr="003D2701" w:rsidR="003D2701" w:rsidP="003D2701" w:rsidRDefault="003D2701" w14:paraId="33766097" w14:textId="77777777">
      <w:pPr>
        <w:rPr>
          <w:rFonts w:asciiTheme="majorHAnsi" w:hAnsiTheme="majorHAnsi" w:cstheme="majorHAnsi"/>
          <w:sz w:val="24"/>
          <w:szCs w:val="24"/>
        </w:rPr>
      </w:pPr>
      <w:r w:rsidRPr="003D2701">
        <w:rPr>
          <w:rFonts w:asciiTheme="majorHAnsi" w:hAnsiTheme="majorHAnsi" w:cstheme="majorHAnsi"/>
          <w:sz w:val="24"/>
          <w:szCs w:val="24"/>
        </w:rPr>
        <w:t xml:space="preserve">Secretary:  </w:t>
      </w:r>
      <w:proofErr w:type="spellStart"/>
      <w:r w:rsidRPr="003D2701">
        <w:rPr>
          <w:rFonts w:asciiTheme="majorHAnsi" w:hAnsiTheme="majorHAnsi" w:cstheme="majorHAnsi"/>
          <w:sz w:val="24"/>
          <w:szCs w:val="24"/>
        </w:rPr>
        <w:t>T.C.Young</w:t>
      </w:r>
      <w:proofErr w:type="spellEnd"/>
      <w:r w:rsidRPr="003D2701">
        <w:rPr>
          <w:rFonts w:asciiTheme="majorHAnsi" w:hAnsiTheme="majorHAnsi" w:cstheme="majorHAnsi"/>
          <w:sz w:val="24"/>
          <w:szCs w:val="24"/>
        </w:rPr>
        <w:t xml:space="preserve"> Solicitors. 7 West George Street, Glasgow G2 1BA</w:t>
      </w:r>
    </w:p>
    <w:p w:rsidRPr="003D2701" w:rsidR="003D2701" w:rsidP="003D2701" w:rsidRDefault="003D2701" w14:paraId="5F644E68" w14:textId="77777777">
      <w:pPr>
        <w:widowControl w:val="0"/>
        <w:adjustRightInd w:val="0"/>
        <w:jc w:val="both"/>
        <w:rPr>
          <w:rFonts w:asciiTheme="majorHAnsi" w:hAnsiTheme="majorHAnsi" w:cstheme="majorHAnsi"/>
          <w:i/>
          <w:sz w:val="24"/>
          <w:szCs w:val="24"/>
        </w:rPr>
      </w:pPr>
    </w:p>
    <w:p w:rsidRPr="003D2701" w:rsidR="003D2701" w:rsidP="003D2701" w:rsidRDefault="003D2701" w14:paraId="2620C58C" w14:textId="77777777">
      <w:pPr>
        <w:widowControl w:val="0"/>
        <w:adjustRightInd w:val="0"/>
        <w:spacing w:after="120"/>
        <w:jc w:val="both"/>
        <w:rPr>
          <w:rFonts w:asciiTheme="majorHAnsi" w:hAnsiTheme="majorHAnsi" w:cstheme="majorHAnsi"/>
          <w:i/>
          <w:sz w:val="24"/>
          <w:szCs w:val="24"/>
        </w:rPr>
      </w:pPr>
      <w:r w:rsidRPr="003D2701">
        <w:rPr>
          <w:rFonts w:asciiTheme="majorHAnsi" w:hAnsiTheme="majorHAnsi" w:cstheme="majorHAnsi"/>
          <w:b/>
          <w:i/>
          <w:sz w:val="24"/>
          <w:szCs w:val="24"/>
          <w:u w:val="single"/>
        </w:rPr>
        <w:t>PLEASE NOTE</w:t>
      </w:r>
      <w:r w:rsidRPr="003D2701">
        <w:rPr>
          <w:rFonts w:asciiTheme="majorHAnsi" w:hAnsiTheme="majorHAnsi" w:cstheme="majorHAnsi"/>
          <w:i/>
          <w:sz w:val="24"/>
          <w:szCs w:val="24"/>
        </w:rPr>
        <w:tab/>
      </w:r>
      <w:r w:rsidRPr="003D2701">
        <w:rPr>
          <w:rFonts w:asciiTheme="majorHAnsi" w:hAnsiTheme="majorHAnsi" w:cstheme="majorHAnsi"/>
          <w:i/>
          <w:sz w:val="24"/>
          <w:szCs w:val="24"/>
        </w:rPr>
        <w:t xml:space="preserve">A member of the Company is entitled to appoint a proxy to attend and if a poll is taken to vote in his/her place at the meeting.  Completed proxy forms must be emailed to </w:t>
      </w:r>
      <w:hyperlink w:history="1" r:id="rId8">
        <w:r w:rsidRPr="003D2701">
          <w:rPr>
            <w:rStyle w:val="Hyperlink"/>
            <w:rFonts w:asciiTheme="majorHAnsi" w:hAnsiTheme="majorHAnsi" w:cstheme="majorHAnsi"/>
            <w:i/>
            <w:sz w:val="24"/>
            <w:szCs w:val="24"/>
          </w:rPr>
          <w:t>mail@broadfordandstrath.org</w:t>
        </w:r>
      </w:hyperlink>
      <w:r w:rsidRPr="003D2701">
        <w:rPr>
          <w:rFonts w:asciiTheme="majorHAnsi" w:hAnsiTheme="majorHAnsi" w:cstheme="majorHAnsi"/>
          <w:i/>
          <w:sz w:val="24"/>
          <w:szCs w:val="24"/>
        </w:rPr>
        <w:t xml:space="preserve"> or returned to any member of the Board not less than 48 hours before the time of the meeting.   A proxy need </w:t>
      </w:r>
      <w:r w:rsidRPr="003D2701">
        <w:rPr>
          <w:rFonts w:asciiTheme="majorHAnsi" w:hAnsiTheme="majorHAnsi" w:cstheme="majorHAnsi"/>
          <w:i/>
          <w:sz w:val="24"/>
          <w:szCs w:val="24"/>
          <w:u w:val="single"/>
        </w:rPr>
        <w:t>not</w:t>
      </w:r>
      <w:r w:rsidRPr="003D2701">
        <w:rPr>
          <w:rFonts w:asciiTheme="majorHAnsi" w:hAnsiTheme="majorHAnsi" w:cstheme="majorHAnsi"/>
          <w:i/>
          <w:sz w:val="24"/>
          <w:szCs w:val="24"/>
        </w:rPr>
        <w:t xml:space="preserve"> be a member of the Company, and the Chairperson or any of the directors may be appointed as proxy.</w:t>
      </w:r>
    </w:p>
    <w:p w:rsidRPr="003D2701" w:rsidR="003D2701" w:rsidP="003D2701" w:rsidRDefault="003D2701" w14:paraId="52475690" w14:textId="77777777">
      <w:pPr>
        <w:widowControl w:val="0"/>
        <w:pBdr>
          <w:top w:val="single" w:color="FF9900" w:sz="12" w:space="1"/>
          <w:left w:val="single" w:color="FF9900" w:sz="12" w:space="4"/>
          <w:bottom w:val="single" w:color="FF9900" w:sz="12" w:space="1"/>
          <w:right w:val="single" w:color="FF9900" w:sz="12" w:space="4"/>
        </w:pBdr>
        <w:shd w:val="clear" w:color="auto" w:fill="FFFF99"/>
        <w:adjustRightInd w:val="0"/>
        <w:jc w:val="both"/>
        <w:rPr>
          <w:rFonts w:asciiTheme="majorHAnsi" w:hAnsiTheme="majorHAnsi" w:cstheme="majorHAnsi"/>
          <w:i/>
          <w:sz w:val="24"/>
          <w:szCs w:val="24"/>
        </w:rPr>
      </w:pPr>
      <w:r w:rsidRPr="003D2701">
        <w:rPr>
          <w:rFonts w:asciiTheme="majorHAnsi" w:hAnsiTheme="majorHAnsi" w:cstheme="majorHAnsi"/>
          <w:i/>
          <w:sz w:val="24"/>
          <w:szCs w:val="24"/>
        </w:rPr>
        <w:t>If you are unable to attend, please consider returning the attached proxy form to the Chairperson, because the number of members present at the meeting combined with the number of proxy forms returned must provide the necessary quorum of 10 percent.    Thank you.</w:t>
      </w:r>
    </w:p>
    <w:p w:rsidRPr="003D2701" w:rsidR="003D2701" w:rsidP="003D2701" w:rsidRDefault="003D2701" w14:paraId="15D0AFD3" w14:textId="77777777">
      <w:pPr>
        <w:widowControl w:val="0"/>
        <w:pBdr>
          <w:top w:val="single" w:color="FF9900" w:sz="12" w:space="1"/>
          <w:left w:val="single" w:color="FF9900" w:sz="12" w:space="4"/>
          <w:bottom w:val="single" w:color="FF9900" w:sz="12" w:space="1"/>
          <w:right w:val="single" w:color="FF9900" w:sz="12" w:space="4"/>
        </w:pBdr>
        <w:shd w:val="clear" w:color="auto" w:fill="FFFF99"/>
        <w:adjustRightInd w:val="0"/>
        <w:jc w:val="both"/>
        <w:rPr>
          <w:rFonts w:asciiTheme="majorHAnsi" w:hAnsiTheme="majorHAnsi" w:cstheme="majorHAnsi"/>
          <w:i/>
          <w:sz w:val="24"/>
          <w:szCs w:val="24"/>
        </w:rPr>
      </w:pPr>
    </w:p>
    <w:p w:rsidR="002740B2" w:rsidP="00776D6A" w:rsidRDefault="002740B2" w14:paraId="760AB192" w14:textId="77777777">
      <w:pPr>
        <w:spacing w:line="240" w:lineRule="auto"/>
        <w:rPr>
          <w:rFonts w:asciiTheme="majorHAnsi" w:hAnsiTheme="majorHAnsi" w:cstheme="majorHAnsi"/>
        </w:rPr>
      </w:pPr>
    </w:p>
    <w:p w:rsidR="002740B2" w:rsidP="00776D6A" w:rsidRDefault="002740B2" w14:paraId="41FB4328" w14:textId="77777777">
      <w:pPr>
        <w:spacing w:line="240" w:lineRule="auto"/>
        <w:rPr>
          <w:rFonts w:asciiTheme="majorHAnsi" w:hAnsiTheme="majorHAnsi" w:cstheme="majorHAnsi"/>
        </w:rPr>
      </w:pPr>
    </w:p>
    <w:p w:rsidR="002740B2" w:rsidP="00776D6A" w:rsidRDefault="002740B2" w14:paraId="0777900F" w14:textId="77777777">
      <w:pPr>
        <w:spacing w:line="240" w:lineRule="auto"/>
        <w:rPr>
          <w:rFonts w:asciiTheme="majorHAnsi" w:hAnsiTheme="majorHAnsi" w:cstheme="majorHAnsi"/>
        </w:rPr>
      </w:pPr>
    </w:p>
    <w:p w:rsidR="00776D6A" w:rsidP="4832F5AA" w:rsidRDefault="00776D6A" w14:paraId="7FD49FB6" w14:textId="4CB3151A">
      <w:pPr>
        <w:spacing w:line="240" w:lineRule="auto"/>
        <w:rPr>
          <w:rFonts w:ascii="Calibri Light" w:hAnsi="Calibri Light" w:cs="Calibri Light" w:asciiTheme="majorAscii" w:hAnsiTheme="majorAscii" w:cstheme="majorAscii"/>
        </w:rPr>
      </w:pPr>
      <w:r w:rsidRPr="4832F5AA" w:rsidR="4832F5AA">
        <w:rPr>
          <w:rFonts w:ascii="Calibri Light" w:hAnsi="Calibri Light" w:cs="Calibri Light" w:asciiTheme="majorAscii" w:hAnsiTheme="majorAscii" w:cstheme="majorAscii"/>
        </w:rPr>
        <w:t>An Ordinary Member of the Community Company is entitled to appoint another person as his/her proxy to exercise all or any of his/her rights to attend, speak and vote at a General Meeting of the Company. If an Ordinary Member wishes to appoint a proxy, he/she should apply to the Company for a Form of Proxy. The Form of Proxy, once completed and signed by the Ordinary Member, must be lodged with the Company prior to the start of the General Meeting</w:t>
      </w:r>
      <w:r w:rsidRPr="4832F5AA" w:rsidR="4832F5AA">
        <w:rPr>
          <w:rFonts w:ascii="Calibri Light" w:hAnsi="Calibri Light" w:cs="Calibri Light" w:asciiTheme="majorAscii" w:hAnsiTheme="majorAscii" w:cstheme="majorAscii"/>
        </w:rPr>
        <w:t xml:space="preserve">.  </w:t>
      </w:r>
      <w:r w:rsidRPr="4832F5AA" w:rsidR="4832F5AA">
        <w:rPr>
          <w:rFonts w:ascii="Calibri Light" w:hAnsi="Calibri Light" w:cs="Calibri Light" w:asciiTheme="majorAscii" w:hAnsiTheme="majorAscii" w:cstheme="majorAscii"/>
        </w:rPr>
        <w:t xml:space="preserve">The Form of Proxy can be emailed to </w:t>
      </w:r>
      <w:hyperlink r:id="R624ac4a04f1b443b">
        <w:r w:rsidRPr="4832F5AA" w:rsidR="4832F5AA">
          <w:rPr>
            <w:rStyle w:val="Hyperlink"/>
            <w:rFonts w:ascii="Calibri Light" w:hAnsi="Calibri Light" w:cs="Calibri Light" w:asciiTheme="majorAscii" w:hAnsiTheme="majorAscii" w:cstheme="majorAscii"/>
          </w:rPr>
          <w:t>mail@broadfordandstrath.org</w:t>
        </w:r>
      </w:hyperlink>
      <w:r w:rsidRPr="4832F5AA" w:rsidR="4832F5AA">
        <w:rPr>
          <w:rFonts w:ascii="Calibri Light" w:hAnsi="Calibri Light" w:cs="Calibri Light" w:asciiTheme="majorAscii" w:hAnsiTheme="majorAscii" w:cstheme="majorAscii"/>
        </w:rPr>
        <w:t xml:space="preserve"> or given to any Director  of the Company.</w:t>
      </w:r>
    </w:p>
    <w:p w:rsidRPr="00111251" w:rsidR="00111251" w:rsidP="00776D6A" w:rsidRDefault="00111251" w14:paraId="54780F16" w14:textId="77777777">
      <w:pPr>
        <w:spacing w:line="240" w:lineRule="auto"/>
        <w:rPr>
          <w:rFonts w:asciiTheme="majorHAnsi" w:hAnsiTheme="majorHAnsi" w:cstheme="majorHAnsi"/>
          <w:sz w:val="28"/>
          <w:szCs w:val="28"/>
        </w:rPr>
      </w:pPr>
    </w:p>
    <w:p w:rsidRPr="00355233" w:rsidR="00C53611" w:rsidP="00C53611" w:rsidRDefault="00C53611" w14:paraId="2D63A2DB" w14:textId="4DF7CECE">
      <w:pPr>
        <w:pStyle w:val="t10"/>
        <w:tabs>
          <w:tab w:val="left" w:pos="780"/>
          <w:tab w:val="left" w:pos="4380"/>
        </w:tabs>
        <w:spacing w:line="240" w:lineRule="auto"/>
        <w:ind w:left="720"/>
        <w:jc w:val="center"/>
        <w:rPr>
          <w:rFonts w:asciiTheme="majorHAnsi" w:hAnsiTheme="majorHAnsi" w:cstheme="majorHAnsi"/>
          <w:b/>
          <w:bCs/>
          <w:color w:val="000000"/>
        </w:rPr>
      </w:pPr>
      <w:r w:rsidRPr="00355233">
        <w:rPr>
          <w:rFonts w:asciiTheme="majorHAnsi" w:hAnsiTheme="majorHAnsi" w:cstheme="majorHAnsi"/>
          <w:b/>
          <w:bCs/>
          <w:color w:val="000000"/>
        </w:rPr>
        <w:t>Broadford and Strath Community Company</w:t>
      </w:r>
    </w:p>
    <w:p w:rsidRPr="00355233" w:rsidR="00C53611" w:rsidP="00C53611" w:rsidRDefault="00C53611" w14:paraId="626B6421" w14:textId="77777777">
      <w:pPr>
        <w:pStyle w:val="t10"/>
        <w:tabs>
          <w:tab w:val="left" w:pos="780"/>
          <w:tab w:val="left" w:pos="4380"/>
        </w:tabs>
        <w:spacing w:line="240" w:lineRule="auto"/>
        <w:ind w:left="720"/>
        <w:jc w:val="center"/>
        <w:rPr>
          <w:rFonts w:asciiTheme="majorHAnsi" w:hAnsiTheme="majorHAnsi" w:cstheme="majorHAnsi"/>
          <w:b/>
          <w:bCs/>
          <w:color w:val="000000"/>
        </w:rPr>
      </w:pPr>
    </w:p>
    <w:p w:rsidRPr="00355233" w:rsidR="00C53611" w:rsidP="00C53611" w:rsidRDefault="00C53611" w14:paraId="4CED2526" w14:textId="77777777">
      <w:pPr>
        <w:pStyle w:val="t10"/>
        <w:tabs>
          <w:tab w:val="left" w:pos="780"/>
          <w:tab w:val="left" w:pos="4380"/>
        </w:tabs>
        <w:spacing w:line="240" w:lineRule="auto"/>
        <w:ind w:left="720"/>
        <w:jc w:val="center"/>
        <w:rPr>
          <w:rFonts w:asciiTheme="majorHAnsi" w:hAnsiTheme="majorHAnsi" w:cstheme="majorHAnsi"/>
          <w:b/>
          <w:bCs/>
          <w:color w:val="000000"/>
        </w:rPr>
      </w:pPr>
      <w:r w:rsidRPr="00355233">
        <w:rPr>
          <w:rFonts w:asciiTheme="majorHAnsi" w:hAnsiTheme="majorHAnsi" w:cstheme="majorHAnsi"/>
          <w:b/>
          <w:bCs/>
          <w:color w:val="000000"/>
        </w:rPr>
        <w:t>Proxy Form</w:t>
      </w:r>
    </w:p>
    <w:p w:rsidRPr="00355233" w:rsidR="00C53611" w:rsidP="00C53611" w:rsidRDefault="00C53611" w14:paraId="40B6F081" w14:textId="77777777">
      <w:pPr>
        <w:pStyle w:val="t10"/>
        <w:tabs>
          <w:tab w:val="left" w:pos="780"/>
          <w:tab w:val="left" w:pos="4380"/>
        </w:tabs>
        <w:spacing w:line="240" w:lineRule="auto"/>
        <w:ind w:left="720"/>
        <w:rPr>
          <w:rFonts w:asciiTheme="majorHAnsi" w:hAnsiTheme="majorHAnsi" w:cstheme="majorHAnsi"/>
          <w:b/>
          <w:color w:val="000000"/>
        </w:rPr>
      </w:pPr>
    </w:p>
    <w:p w:rsidRPr="00355233" w:rsidR="00C53611" w:rsidP="00C53611" w:rsidRDefault="00C53611" w14:paraId="45356C90" w14:textId="77777777">
      <w:pPr>
        <w:pStyle w:val="t10"/>
        <w:tabs>
          <w:tab w:val="left" w:pos="780"/>
          <w:tab w:val="left" w:pos="4380"/>
        </w:tabs>
        <w:spacing w:line="240" w:lineRule="auto"/>
        <w:ind w:left="720"/>
        <w:jc w:val="center"/>
        <w:rPr>
          <w:rFonts w:asciiTheme="majorHAnsi" w:hAnsiTheme="majorHAnsi" w:cstheme="majorHAnsi"/>
          <w:b/>
          <w:color w:val="000000"/>
        </w:rPr>
      </w:pPr>
    </w:p>
    <w:p w:rsidRPr="00355233" w:rsidR="00C53611" w:rsidP="00C53611" w:rsidRDefault="00C53611" w14:paraId="2D92B923" w14:textId="77777777">
      <w:pPr>
        <w:pStyle w:val="t10"/>
        <w:spacing w:line="240" w:lineRule="auto"/>
        <w:ind w:left="720"/>
        <w:rPr>
          <w:rFonts w:asciiTheme="majorHAnsi" w:hAnsiTheme="majorHAnsi" w:cstheme="majorHAnsi"/>
          <w:b/>
        </w:rPr>
      </w:pPr>
      <w:r w:rsidRPr="00355233">
        <w:rPr>
          <w:rFonts w:asciiTheme="majorHAnsi" w:hAnsiTheme="majorHAnsi" w:cstheme="majorHAnsi"/>
          <w:b/>
        </w:rPr>
        <w:t>I,</w:t>
      </w:r>
      <w:r w:rsidRPr="00355233">
        <w:rPr>
          <w:rFonts w:asciiTheme="majorHAnsi" w:hAnsiTheme="majorHAnsi" w:cstheme="majorHAnsi"/>
          <w:b/>
        </w:rPr>
        <w:tab/>
      </w:r>
      <w:r w:rsidRPr="00355233">
        <w:rPr>
          <w:rFonts w:asciiTheme="majorHAnsi" w:hAnsiTheme="majorHAnsi" w:cstheme="majorHAnsi"/>
          <w:b/>
        </w:rPr>
        <w:tab/>
      </w:r>
      <w:r w:rsidRPr="00355233">
        <w:rPr>
          <w:rFonts w:asciiTheme="majorHAnsi" w:hAnsiTheme="majorHAnsi" w:cstheme="majorHAnsi"/>
          <w:b/>
        </w:rPr>
        <w:tab/>
      </w:r>
      <w:r w:rsidRPr="00355233">
        <w:rPr>
          <w:rFonts w:asciiTheme="majorHAnsi" w:hAnsiTheme="majorHAnsi" w:cstheme="majorHAnsi"/>
          <w:b/>
        </w:rPr>
        <w:tab/>
      </w:r>
      <w:r w:rsidRPr="00355233">
        <w:rPr>
          <w:rFonts w:asciiTheme="majorHAnsi" w:hAnsiTheme="majorHAnsi" w:cstheme="majorHAnsi"/>
          <w:b/>
        </w:rPr>
        <w:tab/>
      </w:r>
      <w:r w:rsidRPr="00355233">
        <w:rPr>
          <w:rFonts w:asciiTheme="majorHAnsi" w:hAnsiTheme="majorHAnsi" w:cstheme="majorHAnsi"/>
          <w:b/>
        </w:rPr>
        <w:tab/>
      </w:r>
      <w:r w:rsidRPr="00355233">
        <w:rPr>
          <w:rFonts w:asciiTheme="majorHAnsi" w:hAnsiTheme="majorHAnsi" w:cstheme="majorHAnsi"/>
          <w:b/>
        </w:rPr>
        <w:t>of</w:t>
      </w:r>
    </w:p>
    <w:p w:rsidRPr="00355233" w:rsidR="00C53611" w:rsidP="00C53611" w:rsidRDefault="00C53611" w14:paraId="70D551F9" w14:textId="77777777">
      <w:pPr>
        <w:pStyle w:val="p13"/>
        <w:spacing w:line="240" w:lineRule="auto"/>
        <w:ind w:left="720"/>
        <w:rPr>
          <w:rFonts w:asciiTheme="majorHAnsi" w:hAnsiTheme="majorHAnsi" w:cstheme="majorHAnsi"/>
          <w:b/>
        </w:rPr>
      </w:pPr>
    </w:p>
    <w:p w:rsidRPr="00355233" w:rsidR="00C53611" w:rsidP="00C53611" w:rsidRDefault="00C53611" w14:paraId="42B6AAA1" w14:textId="77777777">
      <w:pPr>
        <w:pStyle w:val="p13"/>
        <w:spacing w:line="240" w:lineRule="auto"/>
        <w:ind w:left="720"/>
        <w:rPr>
          <w:rFonts w:asciiTheme="majorHAnsi" w:hAnsiTheme="majorHAnsi" w:cstheme="majorHAnsi"/>
          <w:b/>
        </w:rPr>
      </w:pPr>
    </w:p>
    <w:p w:rsidRPr="00355233" w:rsidR="00C53611" w:rsidP="00C53611" w:rsidRDefault="00C53611" w14:paraId="74BCAEFD" w14:textId="77777777">
      <w:pPr>
        <w:pStyle w:val="p13"/>
        <w:spacing w:line="240" w:lineRule="auto"/>
        <w:ind w:left="720"/>
        <w:rPr>
          <w:rFonts w:asciiTheme="majorHAnsi" w:hAnsiTheme="majorHAnsi" w:cstheme="majorHAnsi"/>
          <w:b/>
        </w:rPr>
      </w:pPr>
      <w:r w:rsidRPr="00355233">
        <w:rPr>
          <w:rFonts w:asciiTheme="majorHAnsi" w:hAnsiTheme="majorHAnsi" w:cstheme="majorHAnsi"/>
          <w:b/>
        </w:rPr>
        <w:t xml:space="preserve">being a member of the </w:t>
      </w:r>
      <w:proofErr w:type="gramStart"/>
      <w:r w:rsidRPr="00355233">
        <w:rPr>
          <w:rFonts w:asciiTheme="majorHAnsi" w:hAnsiTheme="majorHAnsi" w:cstheme="majorHAnsi"/>
          <w:b/>
        </w:rPr>
        <w:t>above named</w:t>
      </w:r>
      <w:proofErr w:type="gramEnd"/>
      <w:r w:rsidRPr="00355233">
        <w:rPr>
          <w:rFonts w:asciiTheme="majorHAnsi" w:hAnsiTheme="majorHAnsi" w:cstheme="majorHAnsi"/>
          <w:b/>
        </w:rPr>
        <w:t xml:space="preserve"> company, hereby appoint </w:t>
      </w:r>
    </w:p>
    <w:p w:rsidRPr="00355233" w:rsidR="00C53611" w:rsidP="00C53611" w:rsidRDefault="00C53611" w14:paraId="05920B36" w14:textId="77777777">
      <w:pPr>
        <w:pStyle w:val="p13"/>
        <w:spacing w:line="240" w:lineRule="auto"/>
        <w:ind w:left="720"/>
        <w:rPr>
          <w:rFonts w:asciiTheme="majorHAnsi" w:hAnsiTheme="majorHAnsi" w:cstheme="majorHAnsi"/>
          <w:b/>
        </w:rPr>
      </w:pPr>
    </w:p>
    <w:p w:rsidRPr="00355233" w:rsidR="00C53611" w:rsidP="00C53611" w:rsidRDefault="00C53611" w14:paraId="4EC4CE4A" w14:textId="77777777">
      <w:pPr>
        <w:pStyle w:val="p13"/>
        <w:spacing w:line="240" w:lineRule="auto"/>
        <w:ind w:left="720"/>
        <w:rPr>
          <w:rFonts w:asciiTheme="majorHAnsi" w:hAnsiTheme="majorHAnsi" w:cstheme="majorHAnsi"/>
          <w:b/>
        </w:rPr>
      </w:pPr>
      <w:r w:rsidRPr="00355233">
        <w:rPr>
          <w:rFonts w:asciiTheme="majorHAnsi" w:hAnsiTheme="majorHAnsi" w:cstheme="majorHAnsi"/>
          <w:b/>
        </w:rPr>
        <w:tab/>
      </w:r>
      <w:r w:rsidRPr="00355233">
        <w:rPr>
          <w:rFonts w:asciiTheme="majorHAnsi" w:hAnsiTheme="majorHAnsi" w:cstheme="majorHAnsi"/>
          <w:b/>
        </w:rPr>
        <w:tab/>
      </w:r>
      <w:r w:rsidRPr="00355233">
        <w:rPr>
          <w:rFonts w:asciiTheme="majorHAnsi" w:hAnsiTheme="majorHAnsi" w:cstheme="majorHAnsi"/>
          <w:b/>
        </w:rPr>
        <w:tab/>
      </w:r>
      <w:r w:rsidRPr="00355233">
        <w:rPr>
          <w:rFonts w:asciiTheme="majorHAnsi" w:hAnsiTheme="majorHAnsi" w:cstheme="majorHAnsi"/>
          <w:b/>
        </w:rPr>
        <w:tab/>
      </w:r>
      <w:r w:rsidRPr="00355233">
        <w:rPr>
          <w:rFonts w:asciiTheme="majorHAnsi" w:hAnsiTheme="majorHAnsi" w:cstheme="majorHAnsi"/>
          <w:b/>
        </w:rPr>
        <w:tab/>
      </w:r>
      <w:r w:rsidRPr="00355233">
        <w:rPr>
          <w:rFonts w:asciiTheme="majorHAnsi" w:hAnsiTheme="majorHAnsi" w:cstheme="majorHAnsi"/>
          <w:b/>
        </w:rPr>
        <w:tab/>
      </w:r>
      <w:r w:rsidRPr="00355233">
        <w:rPr>
          <w:rFonts w:asciiTheme="majorHAnsi" w:hAnsiTheme="majorHAnsi" w:cstheme="majorHAnsi"/>
          <w:b/>
        </w:rPr>
        <w:tab/>
      </w:r>
      <w:r w:rsidRPr="00355233">
        <w:rPr>
          <w:rFonts w:asciiTheme="majorHAnsi" w:hAnsiTheme="majorHAnsi" w:cstheme="majorHAnsi"/>
          <w:b/>
        </w:rPr>
        <w:t>of</w:t>
      </w:r>
    </w:p>
    <w:p w:rsidRPr="00355233" w:rsidR="00C53611" w:rsidP="00C53611" w:rsidRDefault="00C53611" w14:paraId="6F2AC525" w14:textId="77777777">
      <w:pPr>
        <w:pStyle w:val="t11"/>
        <w:tabs>
          <w:tab w:val="left" w:pos="780"/>
          <w:tab w:val="left" w:pos="6560"/>
        </w:tabs>
        <w:spacing w:line="240" w:lineRule="auto"/>
        <w:ind w:left="720"/>
        <w:rPr>
          <w:rFonts w:asciiTheme="majorHAnsi" w:hAnsiTheme="majorHAnsi" w:cstheme="majorHAnsi"/>
          <w:b/>
        </w:rPr>
      </w:pPr>
    </w:p>
    <w:p w:rsidRPr="00355233" w:rsidR="00C53611" w:rsidP="00C53611" w:rsidRDefault="00C53611" w14:paraId="56DA1B98" w14:textId="77777777">
      <w:pPr>
        <w:pStyle w:val="t11"/>
        <w:tabs>
          <w:tab w:val="left" w:pos="780"/>
          <w:tab w:val="left" w:pos="6560"/>
        </w:tabs>
        <w:spacing w:line="240" w:lineRule="auto"/>
        <w:ind w:left="720"/>
        <w:rPr>
          <w:rFonts w:asciiTheme="majorHAnsi" w:hAnsiTheme="majorHAnsi" w:cstheme="majorHAnsi"/>
          <w:b/>
        </w:rPr>
      </w:pPr>
    </w:p>
    <w:p w:rsidRPr="00355233" w:rsidR="00C53611" w:rsidP="4832F5AA" w:rsidRDefault="00C53611" w14:paraId="08617981" w14:textId="72D6045E">
      <w:pPr>
        <w:pStyle w:val="p4"/>
        <w:spacing w:line="240" w:lineRule="auto"/>
        <w:ind w:firstLine="0"/>
        <w:jc w:val="left"/>
        <w:rPr>
          <w:rFonts w:ascii="Calibri Light" w:hAnsi="Calibri Light" w:cs="Calibri Light" w:asciiTheme="majorAscii" w:hAnsiTheme="majorAscii" w:cstheme="majorAscii"/>
          <w:b w:val="1"/>
          <w:bCs w:val="1"/>
        </w:rPr>
      </w:pPr>
      <w:r w:rsidRPr="4832F5AA" w:rsidR="4832F5AA">
        <w:rPr>
          <w:rFonts w:ascii="Calibri Light" w:hAnsi="Calibri Light" w:cs="Calibri Light" w:asciiTheme="majorAscii" w:hAnsiTheme="majorAscii" w:cstheme="majorAscii"/>
          <w:b w:val="1"/>
          <w:bCs w:val="1"/>
        </w:rPr>
        <w:t xml:space="preserve">as my proxy to vote in my name and on my behalf at the annual general meeting of the company to be held on </w:t>
      </w:r>
      <w:r w:rsidRPr="4832F5AA" w:rsidR="4832F5AA">
        <w:rPr>
          <w:rFonts w:ascii="Calibri Light" w:hAnsi="Calibri Light" w:cs="Calibri Light" w:asciiTheme="majorAscii" w:hAnsiTheme="majorAscii" w:cstheme="majorAscii"/>
          <w:b w:val="1"/>
          <w:bCs w:val="1"/>
          <w:color w:val="000000" w:themeColor="text1" w:themeTint="FF" w:themeShade="FF"/>
        </w:rPr>
        <w:t>9</w:t>
      </w:r>
      <w:r w:rsidRPr="4832F5AA" w:rsidR="4832F5AA">
        <w:rPr>
          <w:rFonts w:ascii="Calibri Light" w:hAnsi="Calibri Light" w:cs="Calibri Light" w:asciiTheme="majorAscii" w:hAnsiTheme="majorAscii" w:cstheme="majorAscii"/>
          <w:b w:val="1"/>
          <w:bCs w:val="1"/>
          <w:color w:val="000000" w:themeColor="text1" w:themeTint="FF" w:themeShade="FF"/>
          <w:vertAlign w:val="superscript"/>
        </w:rPr>
        <w:t>th</w:t>
      </w:r>
      <w:r w:rsidRPr="4832F5AA" w:rsidR="4832F5AA">
        <w:rPr>
          <w:rFonts w:ascii="Calibri Light" w:hAnsi="Calibri Light" w:cs="Calibri Light" w:asciiTheme="majorAscii" w:hAnsiTheme="majorAscii" w:cstheme="majorAscii"/>
          <w:b w:val="1"/>
          <w:bCs w:val="1"/>
          <w:color w:val="000000" w:themeColor="text1" w:themeTint="FF" w:themeShade="FF"/>
        </w:rPr>
        <w:t xml:space="preserve"> June 2025 </w:t>
      </w:r>
      <w:r w:rsidRPr="4832F5AA" w:rsidR="4832F5AA">
        <w:rPr>
          <w:rFonts w:ascii="Calibri Light" w:hAnsi="Calibri Light" w:cs="Calibri Light" w:asciiTheme="majorAscii" w:hAnsiTheme="majorAscii" w:cstheme="majorAscii"/>
          <w:b w:val="1"/>
          <w:bCs w:val="1"/>
        </w:rPr>
        <w:t>and at any adjournment thereof.</w:t>
      </w:r>
    </w:p>
    <w:p w:rsidRPr="00355233" w:rsidR="00C53611" w:rsidP="00C53611" w:rsidRDefault="00C53611" w14:paraId="1E7EF0D4" w14:textId="77777777">
      <w:pPr>
        <w:pStyle w:val="t12"/>
        <w:tabs>
          <w:tab w:val="left" w:pos="780"/>
          <w:tab w:val="decimal" w:pos="6040"/>
        </w:tabs>
        <w:spacing w:line="240" w:lineRule="auto"/>
        <w:ind w:left="720"/>
        <w:rPr>
          <w:rFonts w:asciiTheme="majorHAnsi" w:hAnsiTheme="majorHAnsi" w:cstheme="majorHAnsi"/>
          <w:b/>
        </w:rPr>
      </w:pPr>
    </w:p>
    <w:p w:rsidRPr="00355233" w:rsidR="00C53611" w:rsidP="00C53611" w:rsidRDefault="00C53611" w14:paraId="06E9B9E1" w14:textId="77777777">
      <w:pPr>
        <w:pStyle w:val="t12"/>
        <w:tabs>
          <w:tab w:val="left" w:pos="780"/>
          <w:tab w:val="decimal" w:pos="6040"/>
        </w:tabs>
        <w:spacing w:line="240" w:lineRule="auto"/>
        <w:ind w:left="720"/>
        <w:rPr>
          <w:rFonts w:asciiTheme="majorHAnsi" w:hAnsiTheme="majorHAnsi" w:cstheme="majorHAnsi"/>
          <w:b/>
        </w:rPr>
      </w:pPr>
    </w:p>
    <w:p w:rsidRPr="00355233" w:rsidR="00C53611" w:rsidP="00C53611" w:rsidRDefault="00C53611" w14:paraId="4F8C9D71" w14:textId="77777777">
      <w:pPr>
        <w:pStyle w:val="t12"/>
        <w:tabs>
          <w:tab w:val="left" w:pos="780"/>
          <w:tab w:val="decimal" w:pos="6040"/>
        </w:tabs>
        <w:spacing w:line="240" w:lineRule="auto"/>
        <w:ind w:left="720"/>
        <w:rPr>
          <w:rFonts w:asciiTheme="majorHAnsi" w:hAnsiTheme="majorHAnsi" w:cstheme="majorHAnsi"/>
          <w:b/>
        </w:rPr>
      </w:pPr>
      <w:r w:rsidRPr="00355233">
        <w:rPr>
          <w:rFonts w:asciiTheme="majorHAnsi" w:hAnsiTheme="majorHAnsi" w:cstheme="majorHAnsi"/>
          <w:b/>
        </w:rPr>
        <w:t>Signed:</w:t>
      </w:r>
    </w:p>
    <w:p w:rsidRPr="00355233" w:rsidR="00C53611" w:rsidP="00C53611" w:rsidRDefault="00C53611" w14:paraId="6080D470" w14:textId="77777777">
      <w:pPr>
        <w:pStyle w:val="t12"/>
        <w:tabs>
          <w:tab w:val="left" w:pos="780"/>
          <w:tab w:val="decimal" w:pos="6040"/>
        </w:tabs>
        <w:spacing w:line="240" w:lineRule="auto"/>
        <w:ind w:left="720"/>
        <w:rPr>
          <w:rFonts w:asciiTheme="majorHAnsi" w:hAnsiTheme="majorHAnsi" w:cstheme="majorHAnsi"/>
          <w:b/>
        </w:rPr>
      </w:pPr>
    </w:p>
    <w:p w:rsidRPr="00355233" w:rsidR="00C53611" w:rsidP="00C53611" w:rsidRDefault="00C53611" w14:paraId="4962A51A" w14:textId="77777777">
      <w:pPr>
        <w:pStyle w:val="t12"/>
        <w:tabs>
          <w:tab w:val="left" w:pos="780"/>
          <w:tab w:val="decimal" w:pos="6040"/>
        </w:tabs>
        <w:spacing w:line="240" w:lineRule="auto"/>
        <w:ind w:left="720"/>
        <w:rPr>
          <w:rFonts w:asciiTheme="majorHAnsi" w:hAnsiTheme="majorHAnsi" w:cstheme="majorHAnsi"/>
          <w:b/>
        </w:rPr>
      </w:pPr>
      <w:r w:rsidRPr="00355233">
        <w:rPr>
          <w:rFonts w:asciiTheme="majorHAnsi" w:hAnsiTheme="majorHAnsi" w:cstheme="majorHAnsi"/>
          <w:b/>
        </w:rPr>
        <w:t>Date:</w:t>
      </w:r>
    </w:p>
    <w:p w:rsidR="00C53611" w:rsidP="00C53611" w:rsidRDefault="00C53611" w14:paraId="6864BD2B" w14:textId="77777777">
      <w:pPr>
        <w:pStyle w:val="t12"/>
        <w:tabs>
          <w:tab w:val="left" w:pos="780"/>
          <w:tab w:val="decimal" w:pos="6040"/>
        </w:tabs>
        <w:spacing w:line="240" w:lineRule="auto"/>
        <w:ind w:left="720"/>
        <w:rPr>
          <w:rFonts w:ascii="Roboto Slab" w:hAnsi="Roboto Slab" w:cs="Arial"/>
          <w:b/>
          <w:sz w:val="28"/>
          <w:szCs w:val="28"/>
        </w:rPr>
      </w:pPr>
    </w:p>
    <w:p w:rsidRPr="00C53611" w:rsidR="00C53611" w:rsidP="00C53611" w:rsidRDefault="00C53611" w14:paraId="7BBA1BF2" w14:textId="77777777">
      <w:pPr>
        <w:pStyle w:val="t12"/>
        <w:tabs>
          <w:tab w:val="left" w:pos="780"/>
          <w:tab w:val="decimal" w:pos="6040"/>
        </w:tabs>
        <w:spacing w:line="240" w:lineRule="auto"/>
        <w:ind w:left="720"/>
        <w:rPr>
          <w:rFonts w:ascii="Roboto Slab" w:hAnsi="Roboto Slab" w:cs="Arial"/>
          <w:b/>
          <w:sz w:val="28"/>
          <w:szCs w:val="28"/>
        </w:rPr>
      </w:pPr>
    </w:p>
    <w:p w:rsidRPr="00C53611" w:rsidR="00C53611" w:rsidP="00C53611" w:rsidRDefault="00C53611" w14:paraId="2DCF0063" w14:textId="77777777">
      <w:pPr>
        <w:pStyle w:val="t12"/>
        <w:tabs>
          <w:tab w:val="left" w:pos="780"/>
          <w:tab w:val="decimal" w:pos="6040"/>
        </w:tabs>
        <w:spacing w:line="240" w:lineRule="auto"/>
        <w:ind w:left="720"/>
        <w:rPr>
          <w:rFonts w:ascii="Roboto Slab" w:hAnsi="Roboto Slab" w:cs="Arial"/>
          <w:b/>
          <w:sz w:val="28"/>
          <w:szCs w:val="28"/>
        </w:rPr>
      </w:pPr>
    </w:p>
    <w:p w:rsidRPr="00C53611" w:rsidR="00C53611" w:rsidP="00C53611" w:rsidRDefault="00C53611" w14:paraId="794E97F9" w14:textId="77777777">
      <w:pPr>
        <w:pStyle w:val="t12"/>
        <w:tabs>
          <w:tab w:val="left" w:pos="780"/>
          <w:tab w:val="decimal" w:pos="6040"/>
        </w:tabs>
        <w:spacing w:line="260" w:lineRule="exact"/>
        <w:ind w:left="720"/>
        <w:rPr>
          <w:rFonts w:ascii="Roboto Slab" w:hAnsi="Roboto Slab" w:cs="Arial"/>
          <w:sz w:val="22"/>
          <w:szCs w:val="22"/>
        </w:rPr>
      </w:pPr>
    </w:p>
    <w:p w:rsidRPr="00C53611" w:rsidR="00C53611" w:rsidP="00C53611" w:rsidRDefault="00C53611" w14:paraId="57292CA2" w14:textId="77777777">
      <w:pPr>
        <w:pStyle w:val="t12"/>
        <w:tabs>
          <w:tab w:val="left" w:pos="780"/>
          <w:tab w:val="decimal" w:pos="6040"/>
        </w:tabs>
        <w:spacing w:line="260" w:lineRule="exact"/>
        <w:ind w:left="720"/>
        <w:rPr>
          <w:rFonts w:ascii="Roboto Slab" w:hAnsi="Roboto Slab" w:cs="Arial"/>
          <w:sz w:val="22"/>
          <w:szCs w:val="22"/>
        </w:rPr>
      </w:pPr>
    </w:p>
    <w:p w:rsidR="00C53611" w:rsidP="00C53611" w:rsidRDefault="00C53611" w14:paraId="61A22262" w14:textId="77777777">
      <w:pPr>
        <w:pStyle w:val="t12"/>
        <w:tabs>
          <w:tab w:val="left" w:pos="780"/>
          <w:tab w:val="decimal" w:pos="6040"/>
        </w:tabs>
        <w:spacing w:line="260" w:lineRule="exact"/>
        <w:ind w:left="720"/>
        <w:rPr>
          <w:rFonts w:ascii="Arial" w:hAnsi="Arial" w:cs="Arial"/>
          <w:sz w:val="22"/>
          <w:szCs w:val="22"/>
        </w:rPr>
      </w:pPr>
    </w:p>
    <w:p w:rsidR="00C53611" w:rsidP="00C53611" w:rsidRDefault="00C53611" w14:paraId="240DFA25" w14:textId="77777777">
      <w:pPr>
        <w:pStyle w:val="t12"/>
        <w:tabs>
          <w:tab w:val="left" w:pos="780"/>
          <w:tab w:val="decimal" w:pos="6040"/>
        </w:tabs>
        <w:spacing w:line="260" w:lineRule="exact"/>
        <w:ind w:left="720"/>
        <w:rPr>
          <w:rFonts w:ascii="Arial" w:hAnsi="Arial" w:cs="Arial"/>
          <w:sz w:val="22"/>
          <w:szCs w:val="22"/>
        </w:rPr>
      </w:pPr>
    </w:p>
    <w:p w:rsidR="00C53611" w:rsidP="00C53611" w:rsidRDefault="00C53611" w14:paraId="47423089" w14:textId="77777777">
      <w:pPr>
        <w:pStyle w:val="t12"/>
        <w:tabs>
          <w:tab w:val="left" w:pos="780"/>
          <w:tab w:val="decimal" w:pos="6040"/>
        </w:tabs>
        <w:spacing w:line="260" w:lineRule="exact"/>
        <w:ind w:left="720"/>
        <w:rPr>
          <w:rFonts w:ascii="Arial" w:hAnsi="Arial" w:cs="Arial"/>
          <w:sz w:val="22"/>
          <w:szCs w:val="22"/>
        </w:rPr>
      </w:pPr>
    </w:p>
    <w:p w:rsidR="00C53611" w:rsidP="00C53611" w:rsidRDefault="00C53611" w14:paraId="514CE277" w14:textId="77777777">
      <w:pPr>
        <w:pStyle w:val="t12"/>
        <w:tabs>
          <w:tab w:val="left" w:pos="780"/>
          <w:tab w:val="decimal" w:pos="6040"/>
        </w:tabs>
        <w:spacing w:line="260" w:lineRule="exact"/>
        <w:ind w:left="720"/>
        <w:rPr>
          <w:rFonts w:ascii="Arial" w:hAnsi="Arial" w:cs="Arial"/>
          <w:sz w:val="22"/>
          <w:szCs w:val="22"/>
        </w:rPr>
      </w:pPr>
    </w:p>
    <w:p w:rsidR="00C53611" w:rsidP="00C53611" w:rsidRDefault="00C53611" w14:paraId="0D98E240" w14:textId="77777777">
      <w:pPr>
        <w:pStyle w:val="t12"/>
        <w:tabs>
          <w:tab w:val="left" w:pos="780"/>
          <w:tab w:val="decimal" w:pos="6040"/>
        </w:tabs>
        <w:spacing w:line="260" w:lineRule="exact"/>
        <w:ind w:left="720"/>
        <w:rPr>
          <w:rFonts w:ascii="Arial" w:hAnsi="Arial" w:cs="Arial"/>
          <w:sz w:val="22"/>
          <w:szCs w:val="22"/>
        </w:rPr>
      </w:pPr>
    </w:p>
    <w:p w:rsidR="00C53611" w:rsidP="00C53611" w:rsidRDefault="00C53611" w14:paraId="3D2C5DC2" w14:textId="77777777">
      <w:pPr>
        <w:pStyle w:val="t12"/>
        <w:tabs>
          <w:tab w:val="left" w:pos="780"/>
          <w:tab w:val="decimal" w:pos="6040"/>
        </w:tabs>
        <w:spacing w:line="260" w:lineRule="exact"/>
        <w:ind w:left="720"/>
        <w:rPr>
          <w:rFonts w:ascii="Arial" w:hAnsi="Arial" w:cs="Arial"/>
          <w:sz w:val="22"/>
          <w:szCs w:val="22"/>
        </w:rPr>
      </w:pPr>
    </w:p>
    <w:p w:rsidR="00C53611" w:rsidP="00C53611" w:rsidRDefault="00C53611" w14:paraId="6A15B144" w14:textId="77777777">
      <w:pPr>
        <w:pStyle w:val="t12"/>
        <w:tabs>
          <w:tab w:val="left" w:pos="780"/>
          <w:tab w:val="decimal" w:pos="6040"/>
        </w:tabs>
        <w:spacing w:line="260" w:lineRule="exact"/>
        <w:ind w:left="720"/>
        <w:rPr>
          <w:rFonts w:ascii="Arial" w:hAnsi="Arial" w:cs="Arial"/>
          <w:sz w:val="22"/>
          <w:szCs w:val="22"/>
        </w:rPr>
      </w:pPr>
    </w:p>
    <w:p w:rsidRPr="00375C02" w:rsidR="00B15D65" w:rsidP="00375C02" w:rsidRDefault="00B15D65" w14:paraId="5D3E7D14" w14:textId="77777777"/>
    <w:sectPr w:rsidRPr="00375C02" w:rsidR="00B15D65">
      <w:headerReference w:type="even" r:id="rId10"/>
      <w:headerReference w:type="default" r:id="rId11"/>
      <w:footerReference w:type="default" r:id="rId12"/>
      <w:headerReference w:type="first" r:id="rId13"/>
      <w:pgSz w:w="11906" w:h="16838" w:orient="portrait"/>
      <w:pgMar w:top="566" w:right="566" w:bottom="566" w:left="56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3BF8" w:rsidRDefault="008C3BF8" w14:paraId="1A7166DE" w14:textId="77777777">
      <w:pPr>
        <w:spacing w:line="240" w:lineRule="auto"/>
      </w:pPr>
      <w:r>
        <w:separator/>
      </w:r>
    </w:p>
  </w:endnote>
  <w:endnote w:type="continuationSeparator" w:id="0">
    <w:p w:rsidR="008C3BF8" w:rsidRDefault="008C3BF8" w14:paraId="625931E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Roboto Slab">
    <w:altName w:val="Arial"/>
    <w:panose1 w:val="020B0604020202020204"/>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0E4DC7" w:rsidRDefault="000E4DC7" w14:paraId="6D2710A6" w14:textId="77777777"/>
  <w:tbl>
    <w:tblPr>
      <w:tblStyle w:val="1"/>
      <w:tblW w:w="107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41"/>
      <w:gridCol w:w="3615"/>
      <w:gridCol w:w="585"/>
      <w:gridCol w:w="4665"/>
      <w:gridCol w:w="682"/>
      <w:gridCol w:w="682"/>
    </w:tblGrid>
    <w:tr w:rsidR="000E4DC7" w14:paraId="78A5EE36" w14:textId="77777777">
      <w:tc>
        <w:tcPr>
          <w:tcW w:w="540" w:type="dxa"/>
          <w:tcBorders>
            <w:top w:val="single" w:color="13563E" w:sz="12" w:space="0"/>
            <w:left w:val="single" w:color="13563E" w:sz="12" w:space="0"/>
            <w:bottom w:val="single" w:color="13563E" w:sz="12" w:space="0"/>
            <w:right w:val="nil"/>
          </w:tcBorders>
          <w:tcMar>
            <w:top w:w="100" w:type="dxa"/>
            <w:left w:w="100" w:type="dxa"/>
            <w:bottom w:w="100" w:type="dxa"/>
            <w:right w:w="100" w:type="dxa"/>
          </w:tcMar>
          <w:vAlign w:val="center"/>
        </w:tcPr>
        <w:p w:rsidR="000E4DC7" w:rsidRDefault="000E4DC7" w14:paraId="0EB69F47" w14:textId="77777777">
          <w:pPr>
            <w:widowControl w:val="0"/>
            <w:spacing w:line="240" w:lineRule="auto"/>
          </w:pPr>
          <w:r>
            <w:rPr>
              <w:noProof/>
            </w:rPr>
            <w:drawing>
              <wp:inline distT="114300" distB="114300" distL="114300" distR="114300" wp14:anchorId="0E81EA5D" wp14:editId="2908A231">
                <wp:extent cx="208643" cy="190500"/>
                <wp:effectExtent l="0" t="0" r="0" b="0"/>
                <wp:docPr id="3" name="image7.png" descr="link.png"/>
                <wp:cNvGraphicFramePr/>
                <a:graphic xmlns:a="http://schemas.openxmlformats.org/drawingml/2006/main">
                  <a:graphicData uri="http://schemas.openxmlformats.org/drawingml/2006/picture">
                    <pic:pic xmlns:pic="http://schemas.openxmlformats.org/drawingml/2006/picture">
                      <pic:nvPicPr>
                        <pic:cNvPr id="0" name="image7.png" descr="link.png"/>
                        <pic:cNvPicPr preferRelativeResize="0"/>
                      </pic:nvPicPr>
                      <pic:blipFill>
                        <a:blip r:embed="rId1"/>
                        <a:srcRect/>
                        <a:stretch>
                          <a:fillRect/>
                        </a:stretch>
                      </pic:blipFill>
                      <pic:spPr>
                        <a:xfrm>
                          <a:off x="0" y="0"/>
                          <a:ext cx="208643" cy="190500"/>
                        </a:xfrm>
                        <a:prstGeom prst="rect">
                          <a:avLst/>
                        </a:prstGeom>
                        <a:ln/>
                      </pic:spPr>
                    </pic:pic>
                  </a:graphicData>
                </a:graphic>
              </wp:inline>
            </w:drawing>
          </w:r>
        </w:p>
      </w:tc>
      <w:tc>
        <w:tcPr>
          <w:tcW w:w="3615" w:type="dxa"/>
          <w:tcBorders>
            <w:top w:val="single" w:color="13563E" w:sz="12" w:space="0"/>
            <w:left w:val="nil"/>
            <w:bottom w:val="single" w:color="13563E" w:sz="12" w:space="0"/>
            <w:right w:val="nil"/>
          </w:tcBorders>
          <w:tcMar>
            <w:top w:w="100" w:type="dxa"/>
            <w:left w:w="100" w:type="dxa"/>
            <w:bottom w:w="100" w:type="dxa"/>
            <w:right w:w="100" w:type="dxa"/>
          </w:tcMar>
          <w:vAlign w:val="center"/>
        </w:tcPr>
        <w:p w:rsidR="000E4DC7" w:rsidRDefault="000E4DC7" w14:paraId="0F091AB9" w14:textId="77777777">
          <w:pPr>
            <w:widowControl w:val="0"/>
            <w:spacing w:line="240" w:lineRule="auto"/>
            <w:rPr>
              <w:rFonts w:ascii="Arial" w:hAnsi="Arial" w:eastAsia="Arial" w:cs="Arial"/>
              <w:b/>
            </w:rPr>
          </w:pPr>
          <w:r>
            <w:rPr>
              <w:rFonts w:ascii="Arial" w:hAnsi="Arial" w:eastAsia="Arial" w:cs="Arial"/>
              <w:b/>
              <w:color w:val="333F4D"/>
            </w:rPr>
            <w:t>www.broadfordandstrath.org</w:t>
          </w:r>
        </w:p>
      </w:tc>
      <w:tc>
        <w:tcPr>
          <w:tcW w:w="585" w:type="dxa"/>
          <w:tcBorders>
            <w:top w:val="single" w:color="13563E" w:sz="12" w:space="0"/>
            <w:left w:val="nil"/>
            <w:bottom w:val="single" w:color="13563E" w:sz="12" w:space="0"/>
            <w:right w:val="nil"/>
          </w:tcBorders>
          <w:tcMar>
            <w:top w:w="100" w:type="dxa"/>
            <w:left w:w="100" w:type="dxa"/>
            <w:bottom w:w="100" w:type="dxa"/>
            <w:right w:w="100" w:type="dxa"/>
          </w:tcMar>
          <w:vAlign w:val="center"/>
        </w:tcPr>
        <w:p w:rsidR="000E4DC7" w:rsidRDefault="000E4DC7" w14:paraId="6B52D9F6" w14:textId="77777777">
          <w:pPr>
            <w:widowControl w:val="0"/>
            <w:spacing w:line="240" w:lineRule="auto"/>
          </w:pPr>
          <w:r>
            <w:rPr>
              <w:noProof/>
            </w:rPr>
            <w:drawing>
              <wp:inline distT="114300" distB="114300" distL="114300" distR="114300" wp14:anchorId="4B42F250" wp14:editId="6256CFF6">
                <wp:extent cx="216013" cy="190500"/>
                <wp:effectExtent l="0" t="0" r="0" b="0"/>
                <wp:docPr id="2" name="image6.png" descr="mail.png"/>
                <wp:cNvGraphicFramePr/>
                <a:graphic xmlns:a="http://schemas.openxmlformats.org/drawingml/2006/main">
                  <a:graphicData uri="http://schemas.openxmlformats.org/drawingml/2006/picture">
                    <pic:pic xmlns:pic="http://schemas.openxmlformats.org/drawingml/2006/picture">
                      <pic:nvPicPr>
                        <pic:cNvPr id="0" name="image6.png" descr="mail.png"/>
                        <pic:cNvPicPr preferRelativeResize="0"/>
                      </pic:nvPicPr>
                      <pic:blipFill>
                        <a:blip r:embed="rId2"/>
                        <a:srcRect/>
                        <a:stretch>
                          <a:fillRect/>
                        </a:stretch>
                      </pic:blipFill>
                      <pic:spPr>
                        <a:xfrm>
                          <a:off x="0" y="0"/>
                          <a:ext cx="216013" cy="190500"/>
                        </a:xfrm>
                        <a:prstGeom prst="rect">
                          <a:avLst/>
                        </a:prstGeom>
                        <a:ln/>
                      </pic:spPr>
                    </pic:pic>
                  </a:graphicData>
                </a:graphic>
              </wp:inline>
            </w:drawing>
          </w:r>
        </w:p>
      </w:tc>
      <w:tc>
        <w:tcPr>
          <w:tcW w:w="4665" w:type="dxa"/>
          <w:tcBorders>
            <w:top w:val="single" w:color="13563E" w:sz="12" w:space="0"/>
            <w:left w:val="nil"/>
            <w:bottom w:val="single" w:color="13563E" w:sz="12" w:space="0"/>
            <w:right w:val="nil"/>
          </w:tcBorders>
          <w:tcMar>
            <w:top w:w="100" w:type="dxa"/>
            <w:left w:w="100" w:type="dxa"/>
            <w:bottom w:w="100" w:type="dxa"/>
            <w:right w:w="100" w:type="dxa"/>
          </w:tcMar>
          <w:vAlign w:val="center"/>
        </w:tcPr>
        <w:p w:rsidR="000E4DC7" w:rsidRDefault="000E4DC7" w14:paraId="64809964" w14:textId="77777777">
          <w:pPr>
            <w:widowControl w:val="0"/>
            <w:spacing w:line="240" w:lineRule="auto"/>
            <w:rPr>
              <w:rFonts w:ascii="Arial" w:hAnsi="Arial" w:eastAsia="Arial" w:cs="Arial"/>
              <w:b/>
            </w:rPr>
          </w:pPr>
          <w:r>
            <w:rPr>
              <w:rFonts w:ascii="Arial" w:hAnsi="Arial" w:eastAsia="Arial" w:cs="Arial"/>
              <w:b/>
              <w:color w:val="333F4D"/>
            </w:rPr>
            <w:t>mail@broadfordandstrath.org</w:t>
          </w:r>
        </w:p>
      </w:tc>
      <w:tc>
        <w:tcPr>
          <w:tcW w:w="682" w:type="dxa"/>
          <w:tcBorders>
            <w:top w:val="single" w:color="13563E" w:sz="12" w:space="0"/>
            <w:left w:val="nil"/>
            <w:bottom w:val="single" w:color="13563E" w:sz="12" w:space="0"/>
            <w:right w:val="nil"/>
          </w:tcBorders>
          <w:tcMar>
            <w:top w:w="100" w:type="dxa"/>
            <w:left w:w="100" w:type="dxa"/>
            <w:bottom w:w="100" w:type="dxa"/>
            <w:right w:w="100" w:type="dxa"/>
          </w:tcMar>
          <w:vAlign w:val="center"/>
        </w:tcPr>
        <w:p w:rsidR="000E4DC7" w:rsidRDefault="000E4DC7" w14:paraId="3489883E" w14:textId="77777777">
          <w:pPr>
            <w:widowControl w:val="0"/>
            <w:spacing w:line="240" w:lineRule="auto"/>
            <w:jc w:val="center"/>
          </w:pPr>
          <w:r>
            <w:rPr>
              <w:noProof/>
            </w:rPr>
            <w:drawing>
              <wp:inline distT="114300" distB="114300" distL="114300" distR="114300" wp14:anchorId="3774F599" wp14:editId="1CFEB145">
                <wp:extent cx="217418" cy="190500"/>
                <wp:effectExtent l="0" t="0" r="0" b="0"/>
                <wp:docPr id="6" name="image12.png" descr="facebook.png"/>
                <wp:cNvGraphicFramePr/>
                <a:graphic xmlns:a="http://schemas.openxmlformats.org/drawingml/2006/main">
                  <a:graphicData uri="http://schemas.openxmlformats.org/drawingml/2006/picture">
                    <pic:pic xmlns:pic="http://schemas.openxmlformats.org/drawingml/2006/picture">
                      <pic:nvPicPr>
                        <pic:cNvPr id="0" name="image12.png" descr="facebook.png"/>
                        <pic:cNvPicPr preferRelativeResize="0"/>
                      </pic:nvPicPr>
                      <pic:blipFill>
                        <a:blip r:embed="rId3"/>
                        <a:srcRect/>
                        <a:stretch>
                          <a:fillRect/>
                        </a:stretch>
                      </pic:blipFill>
                      <pic:spPr>
                        <a:xfrm>
                          <a:off x="0" y="0"/>
                          <a:ext cx="217418" cy="190500"/>
                        </a:xfrm>
                        <a:prstGeom prst="rect">
                          <a:avLst/>
                        </a:prstGeom>
                        <a:ln/>
                      </pic:spPr>
                    </pic:pic>
                  </a:graphicData>
                </a:graphic>
              </wp:inline>
            </w:drawing>
          </w:r>
        </w:p>
      </w:tc>
      <w:tc>
        <w:tcPr>
          <w:tcW w:w="682" w:type="dxa"/>
          <w:tcBorders>
            <w:top w:val="single" w:color="13563E" w:sz="12" w:space="0"/>
            <w:left w:val="nil"/>
            <w:bottom w:val="single" w:color="13563E" w:sz="12" w:space="0"/>
            <w:right w:val="single" w:color="13563E" w:sz="12" w:space="0"/>
          </w:tcBorders>
          <w:tcMar>
            <w:top w:w="100" w:type="dxa"/>
            <w:left w:w="100" w:type="dxa"/>
            <w:bottom w:w="100" w:type="dxa"/>
            <w:right w:w="100" w:type="dxa"/>
          </w:tcMar>
          <w:vAlign w:val="center"/>
        </w:tcPr>
        <w:p w:rsidR="000E4DC7" w:rsidRDefault="000E4DC7" w14:paraId="1B3C701E" w14:textId="77777777">
          <w:pPr>
            <w:widowControl w:val="0"/>
            <w:spacing w:line="240" w:lineRule="auto"/>
            <w:jc w:val="center"/>
          </w:pPr>
          <w:r>
            <w:rPr>
              <w:noProof/>
            </w:rPr>
            <w:drawing>
              <wp:inline distT="114300" distB="114300" distL="114300" distR="114300" wp14:anchorId="71E370DD" wp14:editId="3D6DD575">
                <wp:extent cx="217418" cy="190500"/>
                <wp:effectExtent l="0" t="0" r="0" b="0"/>
                <wp:docPr id="1" name="image3.png" descr="twitter.png"/>
                <wp:cNvGraphicFramePr/>
                <a:graphic xmlns:a="http://schemas.openxmlformats.org/drawingml/2006/main">
                  <a:graphicData uri="http://schemas.openxmlformats.org/drawingml/2006/picture">
                    <pic:pic xmlns:pic="http://schemas.openxmlformats.org/drawingml/2006/picture">
                      <pic:nvPicPr>
                        <pic:cNvPr id="0" name="image3.png" descr="twitter.png"/>
                        <pic:cNvPicPr preferRelativeResize="0"/>
                      </pic:nvPicPr>
                      <pic:blipFill>
                        <a:blip r:embed="rId4"/>
                        <a:srcRect/>
                        <a:stretch>
                          <a:fillRect/>
                        </a:stretch>
                      </pic:blipFill>
                      <pic:spPr>
                        <a:xfrm>
                          <a:off x="0" y="0"/>
                          <a:ext cx="217418" cy="190500"/>
                        </a:xfrm>
                        <a:prstGeom prst="rect">
                          <a:avLst/>
                        </a:prstGeom>
                        <a:ln/>
                      </pic:spPr>
                    </pic:pic>
                  </a:graphicData>
                </a:graphic>
              </wp:inline>
            </w:drawing>
          </w:r>
        </w:p>
      </w:tc>
    </w:tr>
  </w:tbl>
  <w:p w:rsidR="000E4DC7" w:rsidRDefault="000E4DC7" w14:paraId="10B07A1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3BF8" w:rsidRDefault="008C3BF8" w14:paraId="51F8C849" w14:textId="77777777">
      <w:pPr>
        <w:spacing w:line="240" w:lineRule="auto"/>
      </w:pPr>
      <w:r>
        <w:separator/>
      </w:r>
    </w:p>
  </w:footnote>
  <w:footnote w:type="continuationSeparator" w:id="0">
    <w:p w:rsidR="008C3BF8" w:rsidRDefault="008C3BF8" w14:paraId="3E3BBC9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6BF3" w:rsidRDefault="00426BF3" w14:paraId="2176998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E4DC7" w:rsidRDefault="000E4DC7" w14:paraId="40092E21" w14:textId="77777777"/>
  <w:p w:rsidR="000E4DC7" w:rsidRDefault="000F171F" w14:paraId="0AFA8912" w14:textId="7B43584D">
    <w:r>
      <w:rPr>
        <w:noProof/>
      </w:rPr>
      <w:drawing>
        <wp:inline distT="0" distB="0" distL="0" distR="0" wp14:anchorId="619F81A6" wp14:editId="66A7CCDA">
          <wp:extent cx="6841490" cy="95758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841490" cy="9575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6BF3" w:rsidRDefault="00426BF3" w14:paraId="687F27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563DA"/>
    <w:multiLevelType w:val="hybridMultilevel"/>
    <w:tmpl w:val="F6965E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6E4D37"/>
    <w:multiLevelType w:val="hybridMultilevel"/>
    <w:tmpl w:val="F9167B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EA0D3E"/>
    <w:multiLevelType w:val="hybridMultilevel"/>
    <w:tmpl w:val="8B3858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614870"/>
    <w:multiLevelType w:val="hybridMultilevel"/>
    <w:tmpl w:val="740421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D975222"/>
    <w:multiLevelType w:val="hybridMultilevel"/>
    <w:tmpl w:val="49E41D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66956FB"/>
    <w:multiLevelType w:val="hybridMultilevel"/>
    <w:tmpl w:val="BB6CC3BC"/>
    <w:lvl w:ilvl="0" w:tplc="ADAE981A">
      <w:start w:val="1"/>
      <w:numFmt w:val="decimal"/>
      <w:lvlText w:val="%1."/>
      <w:lvlJc w:val="left"/>
      <w:pPr>
        <w:tabs>
          <w:tab w:val="num" w:pos="735"/>
        </w:tabs>
        <w:ind w:left="735" w:hanging="73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2CF74725"/>
    <w:multiLevelType w:val="hybridMultilevel"/>
    <w:tmpl w:val="1CF40F8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D6D7AF4"/>
    <w:multiLevelType w:val="hybridMultilevel"/>
    <w:tmpl w:val="50005E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B752B2"/>
    <w:multiLevelType w:val="hybridMultilevel"/>
    <w:tmpl w:val="7C38DA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0B72642"/>
    <w:multiLevelType w:val="hybridMultilevel"/>
    <w:tmpl w:val="F210D4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9DC7F2B"/>
    <w:multiLevelType w:val="hybridMultilevel"/>
    <w:tmpl w:val="D68E87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5B62C1E"/>
    <w:multiLevelType w:val="hybridMultilevel"/>
    <w:tmpl w:val="8EF6EC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B123803"/>
    <w:multiLevelType w:val="multilevel"/>
    <w:tmpl w:val="F7089F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AB06AC"/>
    <w:multiLevelType w:val="hybridMultilevel"/>
    <w:tmpl w:val="55E229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55610E8"/>
    <w:multiLevelType w:val="hybridMultilevel"/>
    <w:tmpl w:val="AD6209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CB13803"/>
    <w:multiLevelType w:val="hybridMultilevel"/>
    <w:tmpl w:val="73723F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D640A0C"/>
    <w:multiLevelType w:val="hybridMultilevel"/>
    <w:tmpl w:val="EDE613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705D87"/>
    <w:multiLevelType w:val="hybridMultilevel"/>
    <w:tmpl w:val="C38A10E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04552B0"/>
    <w:multiLevelType w:val="hybridMultilevel"/>
    <w:tmpl w:val="EAD226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0EB341C"/>
    <w:multiLevelType w:val="hybridMultilevel"/>
    <w:tmpl w:val="8AAA1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0F11621"/>
    <w:multiLevelType w:val="hybridMultilevel"/>
    <w:tmpl w:val="3FA86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57429D0"/>
    <w:multiLevelType w:val="hybridMultilevel"/>
    <w:tmpl w:val="87ECCB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5A51753"/>
    <w:multiLevelType w:val="hybridMultilevel"/>
    <w:tmpl w:val="D316AA66"/>
    <w:lvl w:ilvl="0" w:tplc="A5E242B8">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970DA4"/>
    <w:multiLevelType w:val="hybridMultilevel"/>
    <w:tmpl w:val="EB1AD2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D404E27"/>
    <w:multiLevelType w:val="hybridMultilevel"/>
    <w:tmpl w:val="0B32BD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F727B49"/>
    <w:multiLevelType w:val="multilevel"/>
    <w:tmpl w:val="C546A5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7D41E4"/>
    <w:multiLevelType w:val="hybridMultilevel"/>
    <w:tmpl w:val="39CA5E5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7F8A24B9"/>
    <w:multiLevelType w:val="hybridMultilevel"/>
    <w:tmpl w:val="0E5888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4"/>
  </w:num>
  <w:num w:numId="2">
    <w:abstractNumId w:val="27"/>
  </w:num>
  <w:num w:numId="3">
    <w:abstractNumId w:val="8"/>
  </w:num>
  <w:num w:numId="4">
    <w:abstractNumId w:val="19"/>
  </w:num>
  <w:num w:numId="5">
    <w:abstractNumId w:val="13"/>
  </w:num>
  <w:num w:numId="6">
    <w:abstractNumId w:val="0"/>
  </w:num>
  <w:num w:numId="7">
    <w:abstractNumId w:val="2"/>
  </w:num>
  <w:num w:numId="8">
    <w:abstractNumId w:val="9"/>
  </w:num>
  <w:num w:numId="9">
    <w:abstractNumId w:val="23"/>
  </w:num>
  <w:num w:numId="10">
    <w:abstractNumId w:val="10"/>
  </w:num>
  <w:num w:numId="11">
    <w:abstractNumId w:val="6"/>
  </w:num>
  <w:num w:numId="12">
    <w:abstractNumId w:val="17"/>
  </w:num>
  <w:num w:numId="13">
    <w:abstractNumId w:val="18"/>
  </w:num>
  <w:num w:numId="14">
    <w:abstractNumId w:val="4"/>
  </w:num>
  <w:num w:numId="15">
    <w:abstractNumId w:val="20"/>
  </w:num>
  <w:num w:numId="16">
    <w:abstractNumId w:val="26"/>
  </w:num>
  <w:num w:numId="17">
    <w:abstractNumId w:val="1"/>
  </w:num>
  <w:num w:numId="18">
    <w:abstractNumId w:val="21"/>
  </w:num>
  <w:num w:numId="19">
    <w:abstractNumId w:val="3"/>
  </w:num>
  <w:num w:numId="20">
    <w:abstractNumId w:val="11"/>
  </w:num>
  <w:num w:numId="21">
    <w:abstractNumId w:val="15"/>
  </w:num>
  <w:num w:numId="22">
    <w:abstractNumId w:val="14"/>
  </w:num>
  <w:num w:numId="23">
    <w:abstractNumId w:val="7"/>
  </w:num>
  <w:num w:numId="24">
    <w:abstractNumId w:val="16"/>
  </w:num>
  <w:num w:numId="25">
    <w:abstractNumId w:val="22"/>
  </w:num>
  <w:num w:numId="26">
    <w:abstractNumId w:val="12"/>
  </w:num>
  <w:num w:numId="27">
    <w:abstractNumId w:val="25"/>
  </w:num>
  <w:num w:numId="2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4"/>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D65"/>
    <w:rsid w:val="00027997"/>
    <w:rsid w:val="000646E2"/>
    <w:rsid w:val="000672C0"/>
    <w:rsid w:val="000E4DC7"/>
    <w:rsid w:val="000F171F"/>
    <w:rsid w:val="00111251"/>
    <w:rsid w:val="00127518"/>
    <w:rsid w:val="00134CD8"/>
    <w:rsid w:val="001A1FB6"/>
    <w:rsid w:val="001F1208"/>
    <w:rsid w:val="00211393"/>
    <w:rsid w:val="0021660E"/>
    <w:rsid w:val="00261865"/>
    <w:rsid w:val="00267E09"/>
    <w:rsid w:val="002740B2"/>
    <w:rsid w:val="002E1999"/>
    <w:rsid w:val="002F3C27"/>
    <w:rsid w:val="00322795"/>
    <w:rsid w:val="0033124C"/>
    <w:rsid w:val="00355233"/>
    <w:rsid w:val="00375C02"/>
    <w:rsid w:val="00380997"/>
    <w:rsid w:val="00381300"/>
    <w:rsid w:val="00397734"/>
    <w:rsid w:val="003D2701"/>
    <w:rsid w:val="003E73AC"/>
    <w:rsid w:val="004010DC"/>
    <w:rsid w:val="00426BF3"/>
    <w:rsid w:val="004600B5"/>
    <w:rsid w:val="004E0624"/>
    <w:rsid w:val="00530B90"/>
    <w:rsid w:val="00537C58"/>
    <w:rsid w:val="00551984"/>
    <w:rsid w:val="00560F2E"/>
    <w:rsid w:val="005B0402"/>
    <w:rsid w:val="00632C7D"/>
    <w:rsid w:val="006719C5"/>
    <w:rsid w:val="006818BF"/>
    <w:rsid w:val="006A0E29"/>
    <w:rsid w:val="006E09DC"/>
    <w:rsid w:val="006F5DF8"/>
    <w:rsid w:val="00730CC4"/>
    <w:rsid w:val="007365EA"/>
    <w:rsid w:val="00766356"/>
    <w:rsid w:val="00776D6A"/>
    <w:rsid w:val="007A23F9"/>
    <w:rsid w:val="007B02BC"/>
    <w:rsid w:val="007D195C"/>
    <w:rsid w:val="007E1679"/>
    <w:rsid w:val="007E4B7F"/>
    <w:rsid w:val="007F60CB"/>
    <w:rsid w:val="0080348B"/>
    <w:rsid w:val="0081435A"/>
    <w:rsid w:val="00884086"/>
    <w:rsid w:val="008C3BF8"/>
    <w:rsid w:val="00900B52"/>
    <w:rsid w:val="00962D8B"/>
    <w:rsid w:val="009A4967"/>
    <w:rsid w:val="009D7AAB"/>
    <w:rsid w:val="009E235B"/>
    <w:rsid w:val="009F722E"/>
    <w:rsid w:val="00A11721"/>
    <w:rsid w:val="00A145B3"/>
    <w:rsid w:val="00A169D1"/>
    <w:rsid w:val="00A26A5D"/>
    <w:rsid w:val="00A303EB"/>
    <w:rsid w:val="00A50462"/>
    <w:rsid w:val="00A97D1C"/>
    <w:rsid w:val="00AD6D2D"/>
    <w:rsid w:val="00AF09A7"/>
    <w:rsid w:val="00B15D65"/>
    <w:rsid w:val="00B34CAF"/>
    <w:rsid w:val="00B40D8C"/>
    <w:rsid w:val="00B53CB6"/>
    <w:rsid w:val="00BB7E0A"/>
    <w:rsid w:val="00C11351"/>
    <w:rsid w:val="00C53611"/>
    <w:rsid w:val="00DA7B31"/>
    <w:rsid w:val="00DD272A"/>
    <w:rsid w:val="00DE78EE"/>
    <w:rsid w:val="00EC7330"/>
    <w:rsid w:val="00F64C91"/>
    <w:rsid w:val="00F84C79"/>
    <w:rsid w:val="00FC2E54"/>
    <w:rsid w:val="00FC69B8"/>
    <w:rsid w:val="00FF2584"/>
    <w:rsid w:val="0A0395DE"/>
    <w:rsid w:val="16D7A3BC"/>
    <w:rsid w:val="1D8EAF71"/>
    <w:rsid w:val="40F82C69"/>
    <w:rsid w:val="4832F5AA"/>
    <w:rsid w:val="5A1E9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C6B11"/>
  <w15:docId w15:val="{6B0CC642-495B-475C-A039-09680D6CCB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Roboto Slab" w:hAnsi="Roboto Slab" w:eastAsia="Roboto Slab" w:cs="Roboto Slab"/>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rFonts w:ascii="Arial" w:hAnsi="Arial" w:eastAsia="Arial" w:cs="Arial"/>
      <w:color w:val="666666"/>
      <w:sz w:val="30"/>
      <w:szCs w:val="30"/>
    </w:rPr>
  </w:style>
  <w:style w:type="table" w:styleId="3" w:customStyle="1">
    <w:name w:val="3"/>
    <w:basedOn w:val="TableNormal"/>
    <w:tblPr>
      <w:tblStyleRowBandSize w:val="1"/>
      <w:tblStyleColBandSize w:val="1"/>
    </w:tblPr>
  </w:style>
  <w:style w:type="table" w:styleId="2" w:customStyle="1">
    <w:name w:val="2"/>
    <w:basedOn w:val="TableNormal"/>
    <w:tblPr>
      <w:tblStyleRowBandSize w:val="1"/>
      <w:tblStyleColBandSize w:val="1"/>
    </w:tblPr>
  </w:style>
  <w:style w:type="table" w:styleId="1" w:customStyle="1">
    <w:name w:val="1"/>
    <w:basedOn w:val="TableNormal"/>
    <w:tblPr>
      <w:tblStyleRowBandSize w:val="1"/>
      <w:tblStyleColBandSize w:val="1"/>
    </w:tblPr>
  </w:style>
  <w:style w:type="paragraph" w:styleId="ListParagraph">
    <w:name w:val="List Paragraph"/>
    <w:basedOn w:val="Normal"/>
    <w:uiPriority w:val="34"/>
    <w:qFormat/>
    <w:rsid w:val="00FF2584"/>
    <w:pPr>
      <w:spacing w:after="160" w:line="259" w:lineRule="auto"/>
      <w:ind w:left="720"/>
      <w:contextualSpacing/>
    </w:pPr>
    <w:rPr>
      <w:rFonts w:asciiTheme="minorHAnsi" w:hAnsiTheme="minorHAnsi" w:eastAsiaTheme="minorHAnsi" w:cstheme="minorBidi"/>
      <w:color w:val="auto"/>
      <w:lang w:eastAsia="en-US"/>
    </w:rPr>
  </w:style>
  <w:style w:type="character" w:styleId="normaltextrun" w:customStyle="1">
    <w:name w:val="normaltextrun"/>
    <w:basedOn w:val="DefaultParagraphFont"/>
    <w:rsid w:val="00FF2584"/>
  </w:style>
  <w:style w:type="character" w:styleId="apple-converted-space" w:customStyle="1">
    <w:name w:val="apple-converted-space"/>
    <w:basedOn w:val="DefaultParagraphFont"/>
    <w:rsid w:val="00FF2584"/>
  </w:style>
  <w:style w:type="paragraph" w:styleId="paragraph" w:customStyle="1">
    <w:name w:val="paragraph"/>
    <w:basedOn w:val="Normal"/>
    <w:rsid w:val="00381300"/>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eop" w:customStyle="1">
    <w:name w:val="eop"/>
    <w:basedOn w:val="DefaultParagraphFont"/>
    <w:rsid w:val="00381300"/>
    <w:rPr>
      <w:rFonts w:cs="Times New Roman"/>
    </w:rPr>
  </w:style>
  <w:style w:type="character" w:styleId="spellingerror" w:customStyle="1">
    <w:name w:val="spellingerror"/>
    <w:basedOn w:val="DefaultParagraphFont"/>
    <w:rsid w:val="00381300"/>
    <w:rPr>
      <w:rFonts w:cs="Times New Roman"/>
    </w:rPr>
  </w:style>
  <w:style w:type="paragraph" w:styleId="Default" w:customStyle="1">
    <w:name w:val="Default"/>
    <w:rsid w:val="00397734"/>
    <w:pPr>
      <w:autoSpaceDE w:val="0"/>
      <w:autoSpaceDN w:val="0"/>
      <w:adjustRightInd w:val="0"/>
      <w:spacing w:line="240" w:lineRule="auto"/>
    </w:pPr>
    <w:rPr>
      <w:rFonts w:ascii="Arial" w:hAnsi="Arial" w:cs="Arial" w:eastAsiaTheme="minorHAnsi"/>
      <w:sz w:val="24"/>
      <w:szCs w:val="24"/>
      <w:lang w:eastAsia="en-US"/>
    </w:rPr>
  </w:style>
  <w:style w:type="character" w:styleId="Hyperlink">
    <w:name w:val="Hyperlink"/>
    <w:basedOn w:val="DefaultParagraphFont"/>
    <w:uiPriority w:val="99"/>
    <w:unhideWhenUsed/>
    <w:rsid w:val="00397734"/>
    <w:rPr>
      <w:color w:val="0563C1" w:themeColor="hyperlink"/>
      <w:u w:val="single"/>
    </w:rPr>
  </w:style>
  <w:style w:type="paragraph" w:styleId="HTMLPreformatted">
    <w:name w:val="HTML Preformatted"/>
    <w:basedOn w:val="Normal"/>
    <w:link w:val="HTMLPreformattedChar"/>
    <w:uiPriority w:val="99"/>
    <w:semiHidden/>
    <w:unhideWhenUsed/>
    <w:rsid w:val="007F6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eastAsia="Times New Roman" w:cs="Courier New"/>
      <w:color w:val="auto"/>
      <w:sz w:val="20"/>
      <w:szCs w:val="20"/>
    </w:rPr>
  </w:style>
  <w:style w:type="character" w:styleId="HTMLPreformattedChar" w:customStyle="1">
    <w:name w:val="HTML Preformatted Char"/>
    <w:basedOn w:val="DefaultParagraphFont"/>
    <w:link w:val="HTMLPreformatted"/>
    <w:uiPriority w:val="99"/>
    <w:semiHidden/>
    <w:rsid w:val="007F60CB"/>
    <w:rPr>
      <w:rFonts w:ascii="Courier New" w:hAnsi="Courier New" w:eastAsia="Times New Roman" w:cs="Courier New"/>
      <w:color w:val="auto"/>
      <w:sz w:val="20"/>
      <w:szCs w:val="20"/>
    </w:rPr>
  </w:style>
  <w:style w:type="paragraph" w:styleId="p4" w:customStyle="1">
    <w:name w:val="p4"/>
    <w:basedOn w:val="Normal"/>
    <w:rsid w:val="00C53611"/>
    <w:pPr>
      <w:widowControl w:val="0"/>
      <w:tabs>
        <w:tab w:val="left" w:pos="740"/>
      </w:tabs>
      <w:autoSpaceDE w:val="0"/>
      <w:autoSpaceDN w:val="0"/>
      <w:adjustRightInd w:val="0"/>
      <w:spacing w:line="260" w:lineRule="atLeast"/>
      <w:ind w:left="720" w:hanging="720"/>
      <w:jc w:val="both"/>
    </w:pPr>
    <w:rPr>
      <w:rFonts w:ascii="Times New Roman" w:hAnsi="Times New Roman" w:eastAsia="Times New Roman" w:cs="Times New Roman"/>
      <w:color w:val="auto"/>
      <w:sz w:val="24"/>
      <w:szCs w:val="24"/>
      <w:lang w:eastAsia="en-US"/>
    </w:rPr>
  </w:style>
  <w:style w:type="paragraph" w:styleId="t11" w:customStyle="1">
    <w:name w:val="t11"/>
    <w:basedOn w:val="Normal"/>
    <w:rsid w:val="00C53611"/>
    <w:pPr>
      <w:widowControl w:val="0"/>
      <w:autoSpaceDE w:val="0"/>
      <w:autoSpaceDN w:val="0"/>
      <w:adjustRightInd w:val="0"/>
      <w:spacing w:line="260" w:lineRule="atLeast"/>
    </w:pPr>
    <w:rPr>
      <w:rFonts w:ascii="Times New Roman" w:hAnsi="Times New Roman" w:eastAsia="Times New Roman" w:cs="Times New Roman"/>
      <w:color w:val="auto"/>
      <w:sz w:val="24"/>
      <w:szCs w:val="24"/>
      <w:lang w:eastAsia="en-US"/>
    </w:rPr>
  </w:style>
  <w:style w:type="paragraph" w:styleId="p13" w:customStyle="1">
    <w:name w:val="p13"/>
    <w:basedOn w:val="Normal"/>
    <w:rsid w:val="00C53611"/>
    <w:pPr>
      <w:widowControl w:val="0"/>
      <w:tabs>
        <w:tab w:val="left" w:pos="740"/>
      </w:tabs>
      <w:autoSpaceDE w:val="0"/>
      <w:autoSpaceDN w:val="0"/>
      <w:adjustRightInd w:val="0"/>
      <w:spacing w:line="260" w:lineRule="atLeast"/>
      <w:ind w:left="700"/>
    </w:pPr>
    <w:rPr>
      <w:rFonts w:ascii="Times New Roman" w:hAnsi="Times New Roman" w:eastAsia="Times New Roman" w:cs="Times New Roman"/>
      <w:color w:val="auto"/>
      <w:sz w:val="24"/>
      <w:szCs w:val="24"/>
      <w:lang w:eastAsia="en-US"/>
    </w:rPr>
  </w:style>
  <w:style w:type="paragraph" w:styleId="t10" w:customStyle="1">
    <w:name w:val="t10"/>
    <w:basedOn w:val="Normal"/>
    <w:rsid w:val="00C53611"/>
    <w:pPr>
      <w:widowControl w:val="0"/>
      <w:autoSpaceDE w:val="0"/>
      <w:autoSpaceDN w:val="0"/>
      <w:adjustRightInd w:val="0"/>
      <w:spacing w:line="240" w:lineRule="atLeast"/>
    </w:pPr>
    <w:rPr>
      <w:rFonts w:ascii="Times New Roman" w:hAnsi="Times New Roman" w:eastAsia="Times New Roman" w:cs="Times New Roman"/>
      <w:color w:val="auto"/>
      <w:sz w:val="24"/>
      <w:szCs w:val="24"/>
      <w:lang w:eastAsia="en-US"/>
    </w:rPr>
  </w:style>
  <w:style w:type="paragraph" w:styleId="t12" w:customStyle="1">
    <w:name w:val="t12"/>
    <w:basedOn w:val="Normal"/>
    <w:rsid w:val="00C53611"/>
    <w:pPr>
      <w:widowControl w:val="0"/>
      <w:autoSpaceDE w:val="0"/>
      <w:autoSpaceDN w:val="0"/>
      <w:adjustRightInd w:val="0"/>
      <w:spacing w:line="240" w:lineRule="atLeast"/>
    </w:pPr>
    <w:rPr>
      <w:rFonts w:ascii="Times New Roman" w:hAnsi="Times New Roman" w:eastAsia="Times New Roman" w:cs="Times New Roman"/>
      <w:color w:val="auto"/>
      <w:sz w:val="24"/>
      <w:szCs w:val="24"/>
      <w:lang w:eastAsia="en-US"/>
    </w:rPr>
  </w:style>
  <w:style w:type="paragraph" w:styleId="Header">
    <w:name w:val="header"/>
    <w:basedOn w:val="Normal"/>
    <w:link w:val="HeaderChar"/>
    <w:uiPriority w:val="99"/>
    <w:unhideWhenUsed/>
    <w:rsid w:val="00426BF3"/>
    <w:pPr>
      <w:tabs>
        <w:tab w:val="center" w:pos="4680"/>
        <w:tab w:val="right" w:pos="9360"/>
      </w:tabs>
      <w:spacing w:line="240" w:lineRule="auto"/>
    </w:pPr>
  </w:style>
  <w:style w:type="character" w:styleId="HeaderChar" w:customStyle="1">
    <w:name w:val="Header Char"/>
    <w:basedOn w:val="DefaultParagraphFont"/>
    <w:link w:val="Header"/>
    <w:uiPriority w:val="99"/>
    <w:rsid w:val="00426BF3"/>
  </w:style>
  <w:style w:type="paragraph" w:styleId="Footer">
    <w:name w:val="footer"/>
    <w:basedOn w:val="Normal"/>
    <w:link w:val="FooterChar"/>
    <w:uiPriority w:val="99"/>
    <w:unhideWhenUsed/>
    <w:rsid w:val="00426BF3"/>
    <w:pPr>
      <w:tabs>
        <w:tab w:val="center" w:pos="4680"/>
        <w:tab w:val="right" w:pos="9360"/>
      </w:tabs>
      <w:spacing w:line="240" w:lineRule="auto"/>
    </w:pPr>
  </w:style>
  <w:style w:type="character" w:styleId="FooterChar" w:customStyle="1">
    <w:name w:val="Footer Char"/>
    <w:basedOn w:val="DefaultParagraphFont"/>
    <w:link w:val="Footer"/>
    <w:uiPriority w:val="99"/>
    <w:rsid w:val="00426BF3"/>
  </w:style>
  <w:style w:type="paragraph" w:styleId="BalloonText">
    <w:name w:val="Balloon Text"/>
    <w:basedOn w:val="Normal"/>
    <w:link w:val="BalloonTextChar"/>
    <w:uiPriority w:val="99"/>
    <w:semiHidden/>
    <w:unhideWhenUsed/>
    <w:rsid w:val="00426BF3"/>
    <w:pPr>
      <w:spacing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426BF3"/>
    <w:rPr>
      <w:rFonts w:ascii="Times New Roman" w:hAnsi="Times New Roman" w:cs="Times New Roman"/>
      <w:sz w:val="18"/>
      <w:szCs w:val="18"/>
    </w:rPr>
  </w:style>
  <w:style w:type="paragraph" w:styleId="NormalWeb">
    <w:name w:val="Normal (Web)"/>
    <w:basedOn w:val="Normal"/>
    <w:uiPriority w:val="99"/>
    <w:unhideWhenUsed/>
    <w:rsid w:val="007365EA"/>
    <w:pPr>
      <w:spacing w:before="100" w:beforeAutospacing="1" w:after="100" w:afterAutospacing="1" w:line="240" w:lineRule="auto"/>
    </w:pPr>
    <w:rPr>
      <w:rFonts w:ascii="Times New Roman" w:hAnsi="Times New Roman" w:eastAsia="Times New Roman" w:cs="Times New Roman"/>
      <w:color w:val="auto"/>
      <w:sz w:val="24"/>
      <w:szCs w:val="24"/>
      <w:lang w:eastAsia="en-US"/>
    </w:rPr>
  </w:style>
  <w:style w:type="character" w:styleId="UnresolvedMention">
    <w:name w:val="Unresolved Mention"/>
    <w:basedOn w:val="DefaultParagraphFont"/>
    <w:uiPriority w:val="99"/>
    <w:semiHidden/>
    <w:unhideWhenUsed/>
    <w:rsid w:val="00355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151334">
      <w:bodyDiv w:val="1"/>
      <w:marLeft w:val="0"/>
      <w:marRight w:val="0"/>
      <w:marTop w:val="0"/>
      <w:marBottom w:val="0"/>
      <w:divBdr>
        <w:top w:val="none" w:sz="0" w:space="0" w:color="auto"/>
        <w:left w:val="none" w:sz="0" w:space="0" w:color="auto"/>
        <w:bottom w:val="none" w:sz="0" w:space="0" w:color="auto"/>
        <w:right w:val="none" w:sz="0" w:space="0" w:color="auto"/>
      </w:divBdr>
      <w:divsChild>
        <w:div w:id="1681662976">
          <w:marLeft w:val="0"/>
          <w:marRight w:val="0"/>
          <w:marTop w:val="0"/>
          <w:marBottom w:val="0"/>
          <w:divBdr>
            <w:top w:val="none" w:sz="0" w:space="0" w:color="auto"/>
            <w:left w:val="none" w:sz="0" w:space="0" w:color="auto"/>
            <w:bottom w:val="none" w:sz="0" w:space="0" w:color="auto"/>
            <w:right w:val="none" w:sz="0" w:space="0" w:color="auto"/>
          </w:divBdr>
          <w:divsChild>
            <w:div w:id="52244796">
              <w:marLeft w:val="0"/>
              <w:marRight w:val="0"/>
              <w:marTop w:val="0"/>
              <w:marBottom w:val="0"/>
              <w:divBdr>
                <w:top w:val="none" w:sz="0" w:space="0" w:color="auto"/>
                <w:left w:val="none" w:sz="0" w:space="0" w:color="auto"/>
                <w:bottom w:val="none" w:sz="0" w:space="0" w:color="auto"/>
                <w:right w:val="none" w:sz="0" w:space="0" w:color="auto"/>
              </w:divBdr>
              <w:divsChild>
                <w:div w:id="2745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26095">
      <w:bodyDiv w:val="1"/>
      <w:marLeft w:val="0"/>
      <w:marRight w:val="0"/>
      <w:marTop w:val="0"/>
      <w:marBottom w:val="0"/>
      <w:divBdr>
        <w:top w:val="none" w:sz="0" w:space="0" w:color="auto"/>
        <w:left w:val="none" w:sz="0" w:space="0" w:color="auto"/>
        <w:bottom w:val="none" w:sz="0" w:space="0" w:color="auto"/>
        <w:right w:val="none" w:sz="0" w:space="0" w:color="auto"/>
      </w:divBdr>
    </w:div>
    <w:div w:id="937908413">
      <w:bodyDiv w:val="1"/>
      <w:marLeft w:val="0"/>
      <w:marRight w:val="0"/>
      <w:marTop w:val="0"/>
      <w:marBottom w:val="0"/>
      <w:divBdr>
        <w:top w:val="none" w:sz="0" w:space="0" w:color="auto"/>
        <w:left w:val="none" w:sz="0" w:space="0" w:color="auto"/>
        <w:bottom w:val="none" w:sz="0" w:space="0" w:color="auto"/>
        <w:right w:val="none" w:sz="0" w:space="0" w:color="auto"/>
      </w:divBdr>
    </w:div>
    <w:div w:id="1298073293">
      <w:bodyDiv w:val="1"/>
      <w:marLeft w:val="0"/>
      <w:marRight w:val="0"/>
      <w:marTop w:val="0"/>
      <w:marBottom w:val="0"/>
      <w:divBdr>
        <w:top w:val="none" w:sz="0" w:space="0" w:color="auto"/>
        <w:left w:val="none" w:sz="0" w:space="0" w:color="auto"/>
        <w:bottom w:val="none" w:sz="0" w:space="0" w:color="auto"/>
        <w:right w:val="none" w:sz="0" w:space="0" w:color="auto"/>
      </w:divBdr>
    </w:div>
    <w:div w:id="1916042257">
      <w:bodyDiv w:val="1"/>
      <w:marLeft w:val="0"/>
      <w:marRight w:val="0"/>
      <w:marTop w:val="0"/>
      <w:marBottom w:val="0"/>
      <w:divBdr>
        <w:top w:val="none" w:sz="0" w:space="0" w:color="auto"/>
        <w:left w:val="none" w:sz="0" w:space="0" w:color="auto"/>
        <w:bottom w:val="none" w:sz="0" w:space="0" w:color="auto"/>
        <w:right w:val="none" w:sz="0" w:space="0" w:color="auto"/>
      </w:divBdr>
      <w:divsChild>
        <w:div w:id="365957574">
          <w:marLeft w:val="0"/>
          <w:marRight w:val="0"/>
          <w:marTop w:val="0"/>
          <w:marBottom w:val="0"/>
          <w:divBdr>
            <w:top w:val="none" w:sz="0" w:space="0" w:color="auto"/>
            <w:left w:val="none" w:sz="0" w:space="0" w:color="auto"/>
            <w:bottom w:val="none" w:sz="0" w:space="0" w:color="auto"/>
            <w:right w:val="none" w:sz="0" w:space="0" w:color="auto"/>
          </w:divBdr>
          <w:divsChild>
            <w:div w:id="722295975">
              <w:marLeft w:val="0"/>
              <w:marRight w:val="0"/>
              <w:marTop w:val="0"/>
              <w:marBottom w:val="0"/>
              <w:divBdr>
                <w:top w:val="none" w:sz="0" w:space="0" w:color="auto"/>
                <w:left w:val="none" w:sz="0" w:space="0" w:color="auto"/>
                <w:bottom w:val="none" w:sz="0" w:space="0" w:color="auto"/>
                <w:right w:val="none" w:sz="0" w:space="0" w:color="auto"/>
              </w:divBdr>
              <w:divsChild>
                <w:div w:id="10263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hyperlink" Target="mailto:mail@broadfordandstrath.org" TargetMode="External"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fontTable" Target="fontTable.xml" Id="rId14" /><Relationship Type="http://schemas.openxmlformats.org/officeDocument/2006/relationships/hyperlink" Target="mailto:mail@broadfordandstrath.org" TargetMode="External" Id="R624ac4a04f1b443b"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Norma</dc:creator>
  <keywords/>
  <dc:description/>
  <lastModifiedBy>Broadford and Strath Community Company</lastModifiedBy>
  <revision>12</revision>
  <lastPrinted>2017-07-06T20:53:00.0000000Z</lastPrinted>
  <dcterms:created xsi:type="dcterms:W3CDTF">2021-02-14T22:22:00.0000000Z</dcterms:created>
  <dcterms:modified xsi:type="dcterms:W3CDTF">2025-06-05T12:16:03.6356116Z</dcterms:modified>
</coreProperties>
</file>